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HUKUK UYUŞMAZLIKLARINDA ARABULUCULUK </w:t>
      </w:r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 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Pr="00171E36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 sağlayan bir alternatif uyuşmazlık çözüm yöntemidir. 2012 yılında yürürlüğe giren 6325 sayılı Hukuk Uyuşmazlıklarında Arabuluculuk Kanunu ile Türk Hukuku'nda arabuluculuk yasal bir zemine kavuşmuştur.</w:t>
      </w:r>
      <w:r w:rsidR="00171E36">
        <w:rPr>
          <w:rFonts w:ascii="Times New Roman" w:hAnsi="Times New Roman" w:cs="Times New Roman"/>
          <w:sz w:val="24"/>
          <w:szCs w:val="24"/>
        </w:rPr>
        <w:t xml:space="preserve"> 12.10.2017 tarihli ve 7036 sayılı İş Mahkemeleri Kanunu ile de </w:t>
      </w:r>
      <w:r w:rsidR="00171E36" w:rsidRPr="00171E36">
        <w:rPr>
          <w:rFonts w:ascii="Times New Roman" w:hAnsi="Times New Roman" w:cs="Times New Roman"/>
          <w:sz w:val="24"/>
          <w:szCs w:val="24"/>
        </w:rPr>
        <w:t>bireysel veya toplu iş sözleşmesine dayanan işçi veya işveren alacağı ve tazminatı ile işe iade talebiyle açılan davalarda</w:t>
      </w:r>
      <w:r w:rsidR="00171E36">
        <w:rPr>
          <w:rFonts w:ascii="Times New Roman" w:hAnsi="Times New Roman" w:cs="Times New Roman"/>
          <w:sz w:val="24"/>
          <w:szCs w:val="24"/>
        </w:rPr>
        <w:t xml:space="preserve"> arabuluculuk dava şartı hâline getirilmiştir. 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yoluna yalnızca</w:t>
      </w:r>
      <w:r w:rsidR="00381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tarafların üzerinde serbestçe tasarruf edebilecekleri konularda başvurulabilir.</w:t>
      </w:r>
    </w:p>
    <w:p w:rsidR="00103000" w:rsidRP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742FDD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6325 sayılı Hukuk Uyuşmazlıklarında Arabuluculuk Kanunu gereğince</w:t>
      </w:r>
      <w:r w:rsidR="0046220D">
        <w:rPr>
          <w:rFonts w:ascii="Times New Roman" w:hAnsi="Times New Roman" w:cs="Times New Roman"/>
          <w:sz w:val="24"/>
          <w:szCs w:val="24"/>
        </w:rPr>
        <w:t>,</w:t>
      </w:r>
      <w:r w:rsidR="00D145A7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hukuk fakültesi mezun</w:t>
      </w:r>
      <w:r w:rsidR="003762EB">
        <w:rPr>
          <w:rFonts w:ascii="Times New Roman" w:hAnsi="Times New Roman" w:cs="Times New Roman"/>
          <w:sz w:val="24"/>
          <w:szCs w:val="24"/>
        </w:rPr>
        <w:t>larından</w:t>
      </w:r>
      <w:r w:rsidRPr="00742FDD">
        <w:rPr>
          <w:rFonts w:ascii="Times New Roman" w:hAnsi="Times New Roman" w:cs="Times New Roman"/>
          <w:sz w:val="24"/>
          <w:szCs w:val="24"/>
        </w:rPr>
        <w:t xml:space="preserve"> mesleğinde en az 5 yıllık kıdem</w:t>
      </w:r>
      <w:r w:rsidR="003762EB">
        <w:rPr>
          <w:rFonts w:ascii="Times New Roman" w:hAnsi="Times New Roman" w:cs="Times New Roman"/>
          <w:sz w:val="24"/>
          <w:szCs w:val="24"/>
        </w:rPr>
        <w:t>e sahip</w:t>
      </w: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3762EB">
        <w:rPr>
          <w:rFonts w:ascii="Times New Roman" w:hAnsi="Times New Roman" w:cs="Times New Roman"/>
          <w:sz w:val="24"/>
          <w:szCs w:val="24"/>
        </w:rPr>
        <w:t>Türk vatandaşları</w:t>
      </w:r>
      <w:r w:rsidR="003762EB"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>arabuluculuk 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2D5E0B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Hukuk Uyuşmazlıklarında Arabuluculuk </w:t>
      </w:r>
      <w:r w:rsidR="00171E36">
        <w:rPr>
          <w:rFonts w:ascii="Times New Roman" w:hAnsi="Times New Roman" w:cs="Times New Roman"/>
          <w:sz w:val="24"/>
          <w:szCs w:val="24"/>
        </w:rPr>
        <w:t xml:space="preserve">Temel </w:t>
      </w:r>
      <w:r>
        <w:rPr>
          <w:rFonts w:ascii="Times New Roman" w:hAnsi="Times New Roman" w:cs="Times New Roman"/>
          <w:sz w:val="24"/>
          <w:szCs w:val="24"/>
        </w:rPr>
        <w:t xml:space="preserve">Eğitim Programı,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</w:t>
      </w:r>
      <w:r w:rsidRPr="00171E36">
        <w:rPr>
          <w:rFonts w:ascii="Times New Roman" w:hAnsi="Times New Roman" w:cs="Times New Roman"/>
          <w:b/>
          <w:sz w:val="24"/>
          <w:szCs w:val="24"/>
        </w:rPr>
        <w:t>8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 xml:space="preserve"> (altmış sekiz)</w:t>
      </w:r>
      <w:r>
        <w:rPr>
          <w:rFonts w:ascii="Times New Roman" w:hAnsi="Times New Roman" w:cs="Times New Roman"/>
          <w:sz w:val="24"/>
          <w:szCs w:val="24"/>
        </w:rPr>
        <w:t xml:space="preserve"> saat teori ve </w:t>
      </w:r>
      <w:r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>
        <w:rPr>
          <w:rFonts w:ascii="Times New Roman" w:hAnsi="Times New Roman" w:cs="Times New Roman"/>
          <w:sz w:val="24"/>
          <w:szCs w:val="24"/>
        </w:rPr>
        <w:t xml:space="preserve"> saat</w:t>
      </w:r>
      <w:r w:rsidR="00103000" w:rsidRPr="00742FDD">
        <w:rPr>
          <w:rFonts w:ascii="Times New Roman" w:hAnsi="Times New Roman" w:cs="Times New Roman"/>
          <w:sz w:val="24"/>
          <w:szCs w:val="24"/>
        </w:rPr>
        <w:t xml:space="preserve"> uyg</w:t>
      </w:r>
      <w:r>
        <w:rPr>
          <w:rFonts w:ascii="Times New Roman" w:hAnsi="Times New Roman" w:cs="Times New Roman"/>
          <w:sz w:val="24"/>
          <w:szCs w:val="24"/>
        </w:rPr>
        <w:t xml:space="preserve">ulama olmak üzere toplam 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84 (seksen dört)</w:t>
      </w:r>
      <w:r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1E36">
        <w:rPr>
          <w:rFonts w:ascii="Times New Roman" w:hAnsi="Times New Roman" w:cs="Times New Roman"/>
          <w:sz w:val="24"/>
          <w:szCs w:val="24"/>
        </w:rPr>
        <w:t>8</w:t>
      </w:r>
      <w:r w:rsidR="00325652" w:rsidRPr="00325652">
        <w:rPr>
          <w:rFonts w:ascii="Times New Roman" w:hAnsi="Times New Roman" w:cs="Times New Roman"/>
          <w:sz w:val="24"/>
          <w:szCs w:val="24"/>
        </w:rPr>
        <w:t xml:space="preserve">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Pr="000F21DD">
        <w:rPr>
          <w:rFonts w:ascii="Times New Roman" w:hAnsi="Times New Roman" w:cs="Times New Roman"/>
          <w:b/>
          <w:sz w:val="24"/>
          <w:szCs w:val="24"/>
        </w:rPr>
        <w:t>%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84A56">
        <w:rPr>
          <w:rFonts w:ascii="Times New Roman" w:hAnsi="Times New Roman" w:cs="Times New Roman"/>
          <w:sz w:val="24"/>
          <w:szCs w:val="24"/>
        </w:rPr>
        <w:t xml:space="preserve">Adalet Bakanlığı mensuplarına ve </w:t>
      </w:r>
      <w:r>
        <w:rPr>
          <w:rFonts w:ascii="Times New Roman" w:hAnsi="Times New Roman" w:cs="Times New Roman"/>
          <w:sz w:val="24"/>
          <w:szCs w:val="24"/>
        </w:rPr>
        <w:t xml:space="preserve">Ankara Barosu </w:t>
      </w:r>
      <w:r w:rsidR="000F21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vukatlarına </w:t>
      </w:r>
      <w:r w:rsidRPr="000F21DD">
        <w:rPr>
          <w:rFonts w:ascii="Times New Roman" w:hAnsi="Times New Roman" w:cs="Times New Roman"/>
          <w:b/>
          <w:sz w:val="24"/>
          <w:szCs w:val="24"/>
        </w:rPr>
        <w:t>%2</w:t>
      </w:r>
      <w:r w:rsidR="00171E36" w:rsidRPr="000F21DD">
        <w:rPr>
          <w:rFonts w:ascii="Times New Roman" w:hAnsi="Times New Roman" w:cs="Times New Roman"/>
          <w:b/>
          <w:sz w:val="24"/>
          <w:szCs w:val="24"/>
        </w:rPr>
        <w:t>0</w:t>
      </w:r>
      <w:r w:rsidR="005E3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indirim yapılacaktır.</w:t>
      </w:r>
    </w:p>
    <w:p w:rsidR="00287398" w:rsidRDefault="00287398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grup talepleri halinde ücret ayrıca değerlendirilir.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lastRenderedPageBreak/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BD7076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Şubat-10 Şubat</w:t>
      </w:r>
      <w:r w:rsidR="004D3A2D">
        <w:rPr>
          <w:rFonts w:ascii="Times New Roman" w:hAnsi="Times New Roman" w:cs="Times New Roman"/>
          <w:sz w:val="24"/>
          <w:szCs w:val="24"/>
        </w:rPr>
        <w:t xml:space="preserve"> 201</w:t>
      </w:r>
      <w:r w:rsidR="00997BB7">
        <w:rPr>
          <w:rFonts w:ascii="Times New Roman" w:hAnsi="Times New Roman" w:cs="Times New Roman"/>
          <w:sz w:val="24"/>
          <w:szCs w:val="24"/>
        </w:rPr>
        <w:t>9</w:t>
      </w:r>
      <w:r w:rsidR="00912D5F">
        <w:rPr>
          <w:rFonts w:ascii="Times New Roman" w:hAnsi="Times New Roman" w:cs="Times New Roman"/>
          <w:sz w:val="24"/>
          <w:szCs w:val="24"/>
        </w:rPr>
        <w:t xml:space="preserve"> 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 w:rsidR="003A25AD">
        <w:rPr>
          <w:rFonts w:ascii="Times New Roman" w:hAnsi="Times New Roman" w:cs="Times New Roman"/>
          <w:sz w:val="24"/>
          <w:szCs w:val="24"/>
        </w:rPr>
        <w:t>09</w:t>
      </w:r>
      <w:r w:rsidR="0058569B">
        <w:rPr>
          <w:rFonts w:ascii="Times New Roman" w:hAnsi="Times New Roman" w:cs="Times New Roman"/>
          <w:sz w:val="24"/>
          <w:szCs w:val="24"/>
        </w:rPr>
        <w:t>. 00 – 2</w:t>
      </w:r>
      <w:r w:rsidR="0069241D">
        <w:rPr>
          <w:rFonts w:ascii="Times New Roman" w:hAnsi="Times New Roman" w:cs="Times New Roman"/>
          <w:sz w:val="24"/>
          <w:szCs w:val="24"/>
        </w:rPr>
        <w:t>0</w:t>
      </w:r>
      <w:r w:rsidR="0058569B">
        <w:rPr>
          <w:rFonts w:ascii="Times New Roman" w:hAnsi="Times New Roman" w:cs="Times New Roman"/>
          <w:sz w:val="24"/>
          <w:szCs w:val="24"/>
        </w:rPr>
        <w:t xml:space="preserve">.45 </w:t>
      </w:r>
      <w:r w:rsidR="00912D5F">
        <w:rPr>
          <w:rFonts w:ascii="Times New Roman" w:hAnsi="Times New Roman" w:cs="Times New Roman"/>
          <w:sz w:val="24"/>
          <w:szCs w:val="24"/>
        </w:rPr>
        <w:t xml:space="preserve">(En geç </w:t>
      </w:r>
      <w:r>
        <w:rPr>
          <w:rFonts w:ascii="Times New Roman" w:hAnsi="Times New Roman" w:cs="Times New Roman"/>
          <w:b/>
          <w:sz w:val="24"/>
          <w:szCs w:val="24"/>
        </w:rPr>
        <w:t>01 Şubat</w:t>
      </w:r>
      <w:r w:rsidR="000F21D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97BB7">
        <w:rPr>
          <w:rFonts w:ascii="Times New Roman" w:hAnsi="Times New Roman" w:cs="Times New Roman"/>
          <w:b/>
          <w:sz w:val="24"/>
          <w:szCs w:val="24"/>
        </w:rPr>
        <w:t>9</w:t>
      </w:r>
      <w:r w:rsidR="00912D5F">
        <w:rPr>
          <w:rFonts w:ascii="Times New Roman" w:hAnsi="Times New Roman" w:cs="Times New Roman"/>
          <w:sz w:val="24"/>
          <w:szCs w:val="24"/>
        </w:rPr>
        <w:t xml:space="preserve"> tarihine kadar </w:t>
      </w:r>
      <w:r w:rsidR="000F21DD">
        <w:rPr>
          <w:rFonts w:ascii="Times New Roman" w:hAnsi="Times New Roman" w:cs="Times New Roman"/>
          <w:sz w:val="24"/>
          <w:szCs w:val="24"/>
        </w:rPr>
        <w:t xml:space="preserve">kesin </w:t>
      </w:r>
      <w:r w:rsidR="00912D5F">
        <w:rPr>
          <w:rFonts w:ascii="Times New Roman" w:hAnsi="Times New Roman" w:cs="Times New Roman"/>
          <w:sz w:val="24"/>
          <w:szCs w:val="24"/>
        </w:rPr>
        <w:t>kayıt yaptırılması gerekmektedir).</w:t>
      </w:r>
      <w:r w:rsidR="00BA6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Arabuluculuk Sertifika Programına,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Hukuk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27B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Fakültesinden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mezun o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lduktan sonra 5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5527C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yıllık meslekî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kıdem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kazanmış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kişiler</w:t>
      </w:r>
      <w:r w:rsidR="00997BB7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539A6">
        <w:rPr>
          <w:rStyle w:val="G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katılabilmektedir.</w:t>
      </w:r>
      <w:r w:rsidR="00997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D31D44" w:rsidRDefault="00FF77E2" w:rsidP="00D31D4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Diploma fotokopisi (noter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 da kurum 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onaylı) veya mezuniyet belgesi</w:t>
      </w:r>
      <w:r w:rsidRPr="000B5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kurum onaylı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F14382" w:rsidRPr="00BD7076" w:rsidRDefault="00F1438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Barokart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fotokopisi (Ankara Barosuna kayıtlı avukatlar için)</w:t>
      </w:r>
    </w:p>
    <w:p w:rsidR="00BD7076" w:rsidRPr="002539A6" w:rsidRDefault="00BD7076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Adalet Bakanlığı mensupları için kurum kimlik kartı ya da kurumdan alınan yazı</w:t>
      </w:r>
    </w:p>
    <w:p w:rsidR="00FF77E2" w:rsidRDefault="0085527C" w:rsidP="006E5561">
      <w:pPr>
        <w:jc w:val="both"/>
        <w:rPr>
          <w:rFonts w:ascii="Times New Roman" w:hAnsi="Times New Roman" w:cs="Times New Roman"/>
          <w:sz w:val="24"/>
          <w:szCs w:val="24"/>
        </w:rPr>
      </w:pPr>
      <w:r w:rsidRPr="00997BB7">
        <w:rPr>
          <w:rFonts w:ascii="Times New Roman" w:hAnsi="Times New Roman" w:cs="Times New Roman"/>
          <w:sz w:val="24"/>
          <w:szCs w:val="24"/>
        </w:rPr>
        <w:t xml:space="preserve">Gerekli belgelerin </w:t>
      </w:r>
      <w:r w:rsidR="00997BB7" w:rsidRPr="00997BB7">
        <w:rPr>
          <w:rFonts w:ascii="Times New Roman" w:hAnsi="Times New Roman" w:cs="Times New Roman"/>
          <w:sz w:val="24"/>
          <w:szCs w:val="24"/>
        </w:rPr>
        <w:t xml:space="preserve">asıllarının </w:t>
      </w:r>
      <w:r w:rsidR="00997BB7" w:rsidRPr="00997BB7">
        <w:rPr>
          <w:rFonts w:ascii="Times New Roman" w:hAnsi="Times New Roman" w:cs="Times New Roman"/>
          <w:b/>
          <w:sz w:val="24"/>
          <w:szCs w:val="24"/>
        </w:rPr>
        <w:t xml:space="preserve">en geç </w:t>
      </w:r>
      <w:r w:rsidR="00BD7076">
        <w:rPr>
          <w:rFonts w:ascii="Times New Roman" w:hAnsi="Times New Roman" w:cs="Times New Roman"/>
          <w:b/>
          <w:sz w:val="24"/>
          <w:szCs w:val="24"/>
        </w:rPr>
        <w:t>04 Şubat</w:t>
      </w:r>
      <w:r w:rsidR="00997BB7" w:rsidRPr="00997BB7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997BB7" w:rsidRPr="00997BB7">
        <w:rPr>
          <w:rFonts w:ascii="Times New Roman" w:hAnsi="Times New Roman" w:cs="Times New Roman"/>
          <w:sz w:val="24"/>
          <w:szCs w:val="24"/>
        </w:rPr>
        <w:t xml:space="preserve"> </w:t>
      </w:r>
      <w:r w:rsidR="00FF77E2" w:rsidRPr="00997BB7">
        <w:rPr>
          <w:rFonts w:ascii="Times New Roman" w:hAnsi="Times New Roman" w:cs="Times New Roman"/>
          <w:sz w:val="24"/>
          <w:szCs w:val="24"/>
        </w:rPr>
        <w:t xml:space="preserve">tarihinde teslimi gerekmektedir. </w:t>
      </w:r>
    </w:p>
    <w:p w:rsidR="00BD7076" w:rsidRPr="00BD7076" w:rsidRDefault="00BD7076" w:rsidP="006E5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76">
        <w:rPr>
          <w:rFonts w:ascii="Times New Roman" w:hAnsi="Times New Roman" w:cs="Times New Roman"/>
          <w:b/>
          <w:sz w:val="24"/>
          <w:szCs w:val="24"/>
        </w:rPr>
        <w:t xml:space="preserve">Kayıt için, katılımcıların ö kayıt formunu doldurması gerekmektedir. </w:t>
      </w:r>
    </w:p>
    <w:p w:rsidR="00742FDD" w:rsidRDefault="00FF77E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42FDD">
        <w:rPr>
          <w:rFonts w:ascii="Times New Roman" w:hAnsi="Times New Roman" w:cs="Times New Roman"/>
          <w:b/>
          <w:sz w:val="24"/>
          <w:szCs w:val="24"/>
        </w:rPr>
        <w:t>Program İçeriği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2569"/>
      </w:tblGrid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Ça</w:t>
            </w:r>
            <w:r w:rsidRPr="009260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ışma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Teorisi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7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Nedir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Sürecinin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Temel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3B53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</w:t>
            </w: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lkeleri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Kimdir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6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Aşamalarının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Gözden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Geçirilmesi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2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7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Hazırlık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(1)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6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8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Başlangıç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(2)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9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İnceleme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(3)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0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Arabuluculuğun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Aşamaları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Müzakere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Aşaması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(4)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1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Arabuluculuğun Aşamaları: Sonuç/ Anlaşma Aşaması (5)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47017E" w:rsidRDefault="00997BB7" w:rsidP="00997BB7">
            <w:pPr>
              <w:numPr>
                <w:ilvl w:val="0"/>
                <w:numId w:val="12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701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Toplumsal Cinsiyet Eşitliği, Farklılık ve Arabuluculuk</w:t>
            </w:r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3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Uygulama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Eğitimi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16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4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Mevzuatı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  <w:tr w:rsidR="00997BB7" w:rsidRPr="00997BB7" w:rsidTr="00997BB7">
        <w:trPr>
          <w:trHeight w:val="840"/>
        </w:trPr>
        <w:tc>
          <w:tcPr>
            <w:tcW w:w="655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numPr>
                <w:ilvl w:val="0"/>
                <w:numId w:val="15"/>
              </w:numPr>
              <w:spacing w:after="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Arabuluculukta</w:t>
            </w:r>
            <w:proofErr w:type="spellEnd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Etik</w:t>
            </w:r>
            <w:proofErr w:type="spellEnd"/>
          </w:p>
        </w:tc>
        <w:tc>
          <w:tcPr>
            <w:tcW w:w="2595" w:type="dxa"/>
            <w:shd w:val="clear" w:color="auto" w:fill="auto"/>
            <w:vAlign w:val="bottom"/>
            <w:hideMark/>
          </w:tcPr>
          <w:p w:rsidR="00997BB7" w:rsidRPr="00997BB7" w:rsidRDefault="00997BB7" w:rsidP="0099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4 </w:t>
            </w:r>
            <w:proofErr w:type="spellStart"/>
            <w:r w:rsidRPr="00997BB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Saat</w:t>
            </w:r>
            <w:proofErr w:type="spellEnd"/>
          </w:p>
        </w:tc>
      </w:tr>
    </w:tbl>
    <w:p w:rsidR="00F14382" w:rsidRDefault="00F14382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39E9" w:rsidRDefault="003B39E9" w:rsidP="004F1993">
      <w:pPr>
        <w:rPr>
          <w:rFonts w:ascii="Times New Roman" w:hAnsi="Times New Roman" w:cs="Times New Roman"/>
          <w:b/>
          <w:sz w:val="24"/>
          <w:szCs w:val="24"/>
        </w:rPr>
      </w:pP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69241D">
        <w:rPr>
          <w:rFonts w:ascii="Times New Roman" w:hAnsi="Times New Roman" w:cs="Times New Roman"/>
          <w:sz w:val="24"/>
          <w:szCs w:val="24"/>
        </w:rPr>
        <w:t>24</w:t>
      </w:r>
      <w:r w:rsidR="00BD7076">
        <w:rPr>
          <w:rFonts w:ascii="Times New Roman" w:hAnsi="Times New Roman" w:cs="Times New Roman"/>
          <w:sz w:val="24"/>
          <w:szCs w:val="24"/>
        </w:rPr>
        <w:t>- 0312 906 21 27</w:t>
      </w:r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948" w:rsidRDefault="00C93948" w:rsidP="009260EF">
      <w:pPr>
        <w:spacing w:after="0" w:line="240" w:lineRule="auto"/>
      </w:pPr>
      <w:r>
        <w:separator/>
      </w:r>
    </w:p>
  </w:endnote>
  <w:endnote w:type="continuationSeparator" w:id="0">
    <w:p w:rsidR="00C93948" w:rsidRDefault="00C93948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948" w:rsidRDefault="00C93948" w:rsidP="009260EF">
      <w:pPr>
        <w:spacing w:after="0" w:line="240" w:lineRule="auto"/>
      </w:pPr>
      <w:r>
        <w:separator/>
      </w:r>
    </w:p>
  </w:footnote>
  <w:footnote w:type="continuationSeparator" w:id="0">
    <w:p w:rsidR="00C93948" w:rsidRDefault="00C93948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3A2D"/>
    <w:rsid w:val="004D7693"/>
    <w:rsid w:val="004E1449"/>
    <w:rsid w:val="004E71EF"/>
    <w:rsid w:val="004F1993"/>
    <w:rsid w:val="004F3EE4"/>
    <w:rsid w:val="004F7B9F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D7076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2401"/>
    <w:rsid w:val="00C736CF"/>
    <w:rsid w:val="00C73C7B"/>
    <w:rsid w:val="00C8230B"/>
    <w:rsid w:val="00C8568B"/>
    <w:rsid w:val="00C85B39"/>
    <w:rsid w:val="00C9136E"/>
    <w:rsid w:val="00C93948"/>
    <w:rsid w:val="00C94EB8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E52B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Nurbanu Erzurumlu</cp:lastModifiedBy>
  <cp:revision>2</cp:revision>
  <dcterms:created xsi:type="dcterms:W3CDTF">2019-01-27T17:01:00Z</dcterms:created>
  <dcterms:modified xsi:type="dcterms:W3CDTF">2019-01-27T17:01:00Z</dcterms:modified>
</cp:coreProperties>
</file>