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3B" w:rsidRDefault="001A6F3B" w:rsidP="00093B51">
      <w:pPr>
        <w:jc w:val="center"/>
      </w:pPr>
    </w:p>
    <w:p w:rsidR="001A6F3B" w:rsidRDefault="001A6F3B" w:rsidP="00093B51">
      <w:pPr>
        <w:jc w:val="center"/>
      </w:pPr>
    </w:p>
    <w:p w:rsidR="001A6F3B" w:rsidRDefault="001A6F3B" w:rsidP="00093B51">
      <w:pPr>
        <w:jc w:val="center"/>
      </w:pPr>
    </w:p>
    <w:p w:rsidR="00EA15B2" w:rsidRDefault="001A6F3B" w:rsidP="00093B51">
      <w:pPr>
        <w:jc w:val="center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669290</wp:posOffset>
            </wp:positionH>
            <wp:positionV relativeFrom="margin">
              <wp:posOffset>-787400</wp:posOffset>
            </wp:positionV>
            <wp:extent cx="4086860" cy="1748790"/>
            <wp:effectExtent l="0" t="0" r="0" b="0"/>
            <wp:wrapSquare wrapText="bothSides"/>
            <wp:docPr id="1" name="0 Resim" descr="Muhendislik ve doğa bilimleri fakultesi 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hendislik ve doğa bilimleri fakultesi Logo-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541"/>
        <w:tblW w:w="0" w:type="auto"/>
        <w:tblLook w:val="04A0" w:firstRow="1" w:lastRow="0" w:firstColumn="1" w:lastColumn="0" w:noHBand="0" w:noVBand="1"/>
      </w:tblPr>
      <w:tblGrid>
        <w:gridCol w:w="2802"/>
        <w:gridCol w:w="5714"/>
      </w:tblGrid>
      <w:tr w:rsidR="001A6F3B" w:rsidRPr="00165A71" w:rsidTr="00521CAD">
        <w:tc>
          <w:tcPr>
            <w:tcW w:w="8516" w:type="dxa"/>
            <w:gridSpan w:val="2"/>
          </w:tcPr>
          <w:p w:rsidR="001A6F3B" w:rsidRPr="00CC497A" w:rsidRDefault="001A6F3B" w:rsidP="00EA15B2">
            <w:pPr>
              <w:rPr>
                <w:rFonts w:ascii="Arial" w:hAnsi="Arial" w:cs="Arial"/>
                <w:b/>
                <w:bCs/>
              </w:rPr>
            </w:pPr>
            <w:r w:rsidRPr="00CC497A">
              <w:rPr>
                <w:rFonts w:ascii="Arial" w:hAnsi="Arial" w:cs="Arial"/>
                <w:b/>
                <w:bCs/>
              </w:rPr>
              <w:t>ENGR- 2009</w:t>
            </w:r>
            <w:r w:rsidR="00606E2C" w:rsidRPr="00CC497A">
              <w:rPr>
                <w:rFonts w:ascii="Arial" w:hAnsi="Arial" w:cs="Arial"/>
                <w:b/>
                <w:bCs/>
              </w:rPr>
              <w:t xml:space="preserve"> Social Activities</w:t>
            </w:r>
            <w:r w:rsidR="00CC497A" w:rsidRPr="00CC497A">
              <w:rPr>
                <w:rFonts w:ascii="Arial" w:hAnsi="Arial" w:cs="Arial"/>
                <w:b/>
                <w:bCs/>
              </w:rPr>
              <w:t xml:space="preserve"> – Activity Report</w:t>
            </w:r>
          </w:p>
        </w:tc>
      </w:tr>
      <w:tr w:rsidR="00EA15B2" w:rsidRPr="00165A71" w:rsidTr="00EA15B2">
        <w:tc>
          <w:tcPr>
            <w:tcW w:w="2802" w:type="dxa"/>
          </w:tcPr>
          <w:p w:rsidR="00EA15B2" w:rsidRPr="00165A71" w:rsidRDefault="00EA15B2" w:rsidP="00EA15B2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Date:</w:t>
            </w:r>
          </w:p>
        </w:tc>
        <w:tc>
          <w:tcPr>
            <w:tcW w:w="5714" w:type="dxa"/>
          </w:tcPr>
          <w:p w:rsidR="00EA15B2" w:rsidRPr="00165A71" w:rsidRDefault="00EA15B2" w:rsidP="00EA15B2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Place:</w:t>
            </w:r>
          </w:p>
        </w:tc>
      </w:tr>
      <w:tr w:rsidR="00EA15B2" w:rsidRPr="00165A71" w:rsidTr="00EA15B2">
        <w:tc>
          <w:tcPr>
            <w:tcW w:w="8516" w:type="dxa"/>
            <w:gridSpan w:val="2"/>
          </w:tcPr>
          <w:p w:rsidR="00EA15B2" w:rsidRPr="00165A71" w:rsidRDefault="00EA15B2" w:rsidP="00EA15B2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Name of activity:</w:t>
            </w:r>
          </w:p>
        </w:tc>
      </w:tr>
      <w:tr w:rsidR="00EA15B2" w:rsidRPr="00165A71" w:rsidTr="00EA15B2">
        <w:tc>
          <w:tcPr>
            <w:tcW w:w="8516" w:type="dxa"/>
            <w:gridSpan w:val="2"/>
          </w:tcPr>
          <w:p w:rsidR="00EA15B2" w:rsidRPr="00165A71" w:rsidRDefault="00EA15B2" w:rsidP="00EA15B2">
            <w:pPr>
              <w:jc w:val="center"/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Content of Activity</w:t>
            </w:r>
          </w:p>
        </w:tc>
      </w:tr>
      <w:tr w:rsidR="00EA15B2" w:rsidRPr="00165A71" w:rsidTr="005644D1">
        <w:trPr>
          <w:trHeight w:val="2259"/>
        </w:trPr>
        <w:tc>
          <w:tcPr>
            <w:tcW w:w="8516" w:type="dxa"/>
            <w:gridSpan w:val="2"/>
          </w:tcPr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Pr="00165A71" w:rsidRDefault="00EA15B2" w:rsidP="00EA15B2">
            <w:pPr>
              <w:rPr>
                <w:rFonts w:ascii="Arial" w:hAnsi="Arial" w:cs="Arial"/>
              </w:rPr>
            </w:pPr>
          </w:p>
        </w:tc>
      </w:tr>
      <w:tr w:rsidR="00EA15B2" w:rsidRPr="00165A71" w:rsidTr="00EA15B2">
        <w:tc>
          <w:tcPr>
            <w:tcW w:w="8516" w:type="dxa"/>
            <w:gridSpan w:val="2"/>
          </w:tcPr>
          <w:p w:rsidR="00EA15B2" w:rsidRPr="00165A71" w:rsidRDefault="00EA15B2" w:rsidP="00EA15B2">
            <w:pPr>
              <w:jc w:val="center"/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Discussion of Activity</w:t>
            </w:r>
          </w:p>
        </w:tc>
      </w:tr>
      <w:tr w:rsidR="00EA15B2" w:rsidRPr="00165A71" w:rsidTr="002B38D6">
        <w:trPr>
          <w:trHeight w:val="3112"/>
        </w:trPr>
        <w:tc>
          <w:tcPr>
            <w:tcW w:w="8516" w:type="dxa"/>
            <w:gridSpan w:val="2"/>
          </w:tcPr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Pr="00165A71" w:rsidRDefault="00EA15B2" w:rsidP="00EA15B2">
            <w:pPr>
              <w:rPr>
                <w:rFonts w:ascii="Arial" w:hAnsi="Arial" w:cs="Arial"/>
              </w:rPr>
            </w:pPr>
          </w:p>
        </w:tc>
      </w:tr>
    </w:tbl>
    <w:p w:rsidR="00EA15B2" w:rsidRDefault="00EA15B2" w:rsidP="00EA15B2">
      <w:pPr>
        <w:jc w:val="center"/>
        <w:rPr>
          <w:b/>
          <w:bCs/>
        </w:rPr>
      </w:pPr>
    </w:p>
    <w:p w:rsidR="00CC497A" w:rsidRDefault="00CC497A" w:rsidP="001A6F3B">
      <w:pPr>
        <w:jc w:val="both"/>
        <w:rPr>
          <w:b/>
          <w:bCs/>
        </w:rPr>
      </w:pPr>
    </w:p>
    <w:p w:rsidR="00CC497A" w:rsidRPr="005644D1" w:rsidRDefault="00E955E5" w:rsidP="005644D1">
      <w:pPr>
        <w:pStyle w:val="ListParagraph"/>
        <w:numPr>
          <w:ilvl w:val="0"/>
          <w:numId w:val="1"/>
        </w:numPr>
        <w:ind w:left="0" w:hanging="284"/>
        <w:jc w:val="both"/>
      </w:pPr>
      <w:r w:rsidRPr="005644D1">
        <w:t>Students who take this course s</w:t>
      </w:r>
      <w:r w:rsidR="00CC497A" w:rsidRPr="005644D1">
        <w:t>hould come to the event prepared by faculty</w:t>
      </w:r>
      <w:r w:rsidR="000F6280" w:rsidRPr="005644D1">
        <w:t xml:space="preserve"> on</w:t>
      </w:r>
      <w:r w:rsidRPr="005644D1">
        <w:t xml:space="preserve"> Wednesdays.</w:t>
      </w:r>
    </w:p>
    <w:p w:rsidR="00CC497A" w:rsidRPr="005644D1" w:rsidRDefault="00E955E5" w:rsidP="005644D1">
      <w:pPr>
        <w:pStyle w:val="ListParagraph"/>
        <w:numPr>
          <w:ilvl w:val="0"/>
          <w:numId w:val="1"/>
        </w:numPr>
        <w:ind w:left="0" w:hanging="284"/>
        <w:jc w:val="both"/>
      </w:pPr>
      <w:r w:rsidRPr="005644D1">
        <w:t>Students who take this course c</w:t>
      </w:r>
      <w:r w:rsidR="000F6280" w:rsidRPr="005644D1">
        <w:t>an prepare their own events at</w:t>
      </w:r>
      <w:r w:rsidR="00CC497A" w:rsidRPr="005644D1">
        <w:t xml:space="preserve"> our university or attend to/create an event taking place in Ankara by informing the research assistant assigned to their department </w:t>
      </w:r>
      <w:r w:rsidR="00723CAA" w:rsidRPr="005644D1">
        <w:t>about events location and time</w:t>
      </w:r>
      <w:r w:rsidR="00E91505" w:rsidRPr="005644D1">
        <w:t xml:space="preserve"> </w:t>
      </w:r>
      <w:r w:rsidR="000F6280" w:rsidRPr="005644D1">
        <w:t>one day ahead</w:t>
      </w:r>
      <w:r w:rsidR="00723CAA" w:rsidRPr="005644D1">
        <w:t>.</w:t>
      </w:r>
    </w:p>
    <w:p w:rsidR="00CC497A" w:rsidRPr="005644D1" w:rsidRDefault="00CC497A" w:rsidP="005644D1">
      <w:pPr>
        <w:pStyle w:val="ListParagraph"/>
        <w:numPr>
          <w:ilvl w:val="0"/>
          <w:numId w:val="1"/>
        </w:numPr>
        <w:ind w:left="0" w:hanging="284"/>
        <w:jc w:val="both"/>
      </w:pPr>
      <w:r w:rsidRPr="005644D1">
        <w:t>Foreign students c</w:t>
      </w:r>
      <w:r w:rsidR="002822A0" w:rsidRPr="005644D1">
        <w:t>an be allowed to ease on event conditions (because most event languages in our faculty is in Turkish)</w:t>
      </w:r>
      <w:r w:rsidR="000F6280" w:rsidRPr="005644D1">
        <w:t>.</w:t>
      </w:r>
      <w:r w:rsidR="002822A0" w:rsidRPr="005644D1">
        <w:t xml:space="preserve"> </w:t>
      </w:r>
      <w:r w:rsidR="00B83031" w:rsidRPr="005644D1">
        <w:t>Foreign students should</w:t>
      </w:r>
      <w:r w:rsidR="002822A0" w:rsidRPr="005644D1">
        <w:t xml:space="preserve"> </w:t>
      </w:r>
      <w:r w:rsidR="00226704" w:rsidRPr="005644D1">
        <w:t>prepare a presentation, a theatre, a dance show</w:t>
      </w:r>
      <w:r w:rsidR="00B83031" w:rsidRPr="005644D1">
        <w:t xml:space="preserve"> or a poet about their cultures to show at our faculty’s event </w:t>
      </w:r>
      <w:r w:rsidR="00226704" w:rsidRPr="005644D1">
        <w:t>at 6</w:t>
      </w:r>
      <w:r w:rsidR="00226704" w:rsidRPr="005644D1">
        <w:rPr>
          <w:vertAlign w:val="superscript"/>
        </w:rPr>
        <w:t>th</w:t>
      </w:r>
      <w:r w:rsidR="00226704" w:rsidRPr="005644D1">
        <w:t xml:space="preserve"> of December</w:t>
      </w:r>
      <w:r w:rsidR="002822A0" w:rsidRPr="005644D1">
        <w:t>.</w:t>
      </w:r>
      <w:r w:rsidR="000F6280" w:rsidRPr="005644D1">
        <w:t xml:space="preserve"> Additional weeks can be allocated if needed.</w:t>
      </w:r>
    </w:p>
    <w:p w:rsidR="00E955E5" w:rsidRPr="005644D1" w:rsidRDefault="00E955E5" w:rsidP="005D4300">
      <w:pPr>
        <w:pStyle w:val="ListParagraph"/>
        <w:numPr>
          <w:ilvl w:val="0"/>
          <w:numId w:val="1"/>
        </w:numPr>
        <w:ind w:left="0" w:hanging="284"/>
        <w:jc w:val="both"/>
      </w:pPr>
      <w:r w:rsidRPr="005644D1">
        <w:t xml:space="preserve">Students are going to be evaluated in this course. </w:t>
      </w:r>
      <w:r w:rsidR="000F6280" w:rsidRPr="005644D1">
        <w:t>Each department can identify their own e</w:t>
      </w:r>
      <w:r w:rsidRPr="005644D1">
        <w:t xml:space="preserve">valuation criteria. So students should check </w:t>
      </w:r>
      <w:r w:rsidR="000F6280" w:rsidRPr="005644D1">
        <w:t xml:space="preserve">with </w:t>
      </w:r>
      <w:r w:rsidRPr="005644D1">
        <w:t xml:space="preserve">their own </w:t>
      </w:r>
      <w:r w:rsidR="00336E2D" w:rsidRPr="005644D1">
        <w:t>departments</w:t>
      </w:r>
      <w:r w:rsidRPr="005644D1">
        <w:t xml:space="preserve"> announcements and follow their respective </w:t>
      </w:r>
      <w:r w:rsidR="00336E2D" w:rsidRPr="005644D1">
        <w:t>instructors</w:t>
      </w:r>
      <w:r w:rsidRPr="005644D1">
        <w:t xml:space="preserve"> guidance.</w:t>
      </w:r>
    </w:p>
    <w:p w:rsidR="00935A3D" w:rsidRDefault="00716C1D" w:rsidP="00935A3D">
      <w:pPr>
        <w:pStyle w:val="ListParagraph"/>
        <w:numPr>
          <w:ilvl w:val="0"/>
          <w:numId w:val="1"/>
        </w:numPr>
        <w:ind w:left="0" w:hanging="284"/>
        <w:jc w:val="both"/>
      </w:pPr>
      <w:r w:rsidRPr="005644D1">
        <w:t>Effectiveness</w:t>
      </w:r>
      <w:r w:rsidR="002822A0" w:rsidRPr="005644D1">
        <w:t xml:space="preserve"> and content of each event can be weighed differently</w:t>
      </w:r>
      <w:r w:rsidRPr="005644D1">
        <w:t xml:space="preserve"> in meeting requirements or remarking</w:t>
      </w:r>
      <w:r w:rsidR="002822A0" w:rsidRPr="005644D1">
        <w:t>.</w:t>
      </w:r>
      <w:r w:rsidRPr="005644D1">
        <w:t xml:space="preserve"> Such as students who prepare a</w:t>
      </w:r>
      <w:r w:rsidR="00E955E5" w:rsidRPr="005644D1">
        <w:t xml:space="preserve"> successful</w:t>
      </w:r>
      <w:r w:rsidRPr="005644D1">
        <w:t xml:space="preserve"> theater or show can be evaluated as </w:t>
      </w:r>
      <w:r w:rsidR="00E955E5" w:rsidRPr="005644D1">
        <w:t>passed all requirements. Final decision for this</w:t>
      </w:r>
      <w:r w:rsidR="00E91505" w:rsidRPr="005644D1">
        <w:t xml:space="preserve"> type of</w:t>
      </w:r>
      <w:r w:rsidR="00E955E5" w:rsidRPr="005644D1">
        <w:t xml:space="preserve"> evaluation is left to assigned instructors in each department.</w:t>
      </w:r>
    </w:p>
    <w:p w:rsidR="00E955E5" w:rsidRPr="00805722" w:rsidRDefault="00E955E5" w:rsidP="00B03633">
      <w:pPr>
        <w:pStyle w:val="ListParagraph"/>
        <w:numPr>
          <w:ilvl w:val="0"/>
          <w:numId w:val="2"/>
        </w:numPr>
        <w:ind w:left="0" w:hanging="284"/>
        <w:jc w:val="both"/>
        <w:rPr>
          <w:lang w:val="tr-TR"/>
        </w:rPr>
      </w:pPr>
      <w:r w:rsidRPr="00805722">
        <w:rPr>
          <w:lang w:val="tr-TR"/>
        </w:rPr>
        <w:lastRenderedPageBreak/>
        <w:t xml:space="preserve">Bu dersi alan öğrenciler Çarşamba günü fakülte </w:t>
      </w:r>
      <w:r w:rsidR="00B83031" w:rsidRPr="00805722">
        <w:rPr>
          <w:lang w:val="tr-TR"/>
        </w:rPr>
        <w:t>tarafından</w:t>
      </w:r>
      <w:r w:rsidRPr="00805722">
        <w:rPr>
          <w:lang w:val="tr-TR"/>
        </w:rPr>
        <w:t xml:space="preserve"> düzenlenen etkinliğe gelmelidirler</w:t>
      </w:r>
      <w:r w:rsidR="008573DA">
        <w:rPr>
          <w:lang w:val="tr-TR"/>
        </w:rPr>
        <w:t>.</w:t>
      </w:r>
    </w:p>
    <w:p w:rsidR="00E955E5" w:rsidRPr="00805722" w:rsidRDefault="00E955E5" w:rsidP="00B03633">
      <w:pPr>
        <w:pStyle w:val="ListParagraph"/>
        <w:numPr>
          <w:ilvl w:val="0"/>
          <w:numId w:val="2"/>
        </w:numPr>
        <w:ind w:left="0" w:hanging="284"/>
        <w:jc w:val="both"/>
        <w:rPr>
          <w:lang w:val="tr-TR"/>
        </w:rPr>
      </w:pPr>
      <w:r w:rsidRPr="00805722">
        <w:rPr>
          <w:lang w:val="tr-TR"/>
        </w:rPr>
        <w:t xml:space="preserve">Bu dersi alan öğrenciler </w:t>
      </w:r>
      <w:r w:rsidR="00723CAA" w:rsidRPr="00805722">
        <w:rPr>
          <w:lang w:val="tr-TR"/>
        </w:rPr>
        <w:t>önceden yerini ve konusunu kendi bölümlerinde bu etkinlikte görevli araştırma görevlilerine</w:t>
      </w:r>
      <w:r w:rsidR="008573DA">
        <w:rPr>
          <w:lang w:val="tr-TR"/>
        </w:rPr>
        <w:t xml:space="preserve"> bir gün önceden</w:t>
      </w:r>
      <w:r w:rsidR="00723CAA" w:rsidRPr="00805722">
        <w:rPr>
          <w:lang w:val="tr-TR"/>
        </w:rPr>
        <w:t xml:space="preserve"> bildirmek suretiyle </w:t>
      </w:r>
      <w:r w:rsidRPr="00805722">
        <w:rPr>
          <w:lang w:val="tr-TR"/>
        </w:rPr>
        <w:t>üniversi</w:t>
      </w:r>
      <w:r w:rsidR="00723CAA" w:rsidRPr="00805722">
        <w:rPr>
          <w:lang w:val="tr-TR"/>
        </w:rPr>
        <w:t>t</w:t>
      </w:r>
      <w:r w:rsidRPr="00805722">
        <w:rPr>
          <w:lang w:val="tr-TR"/>
        </w:rPr>
        <w:t xml:space="preserve">emizde </w:t>
      </w:r>
      <w:r w:rsidR="00723CAA" w:rsidRPr="00805722">
        <w:rPr>
          <w:lang w:val="tr-TR"/>
        </w:rPr>
        <w:t xml:space="preserve">kendi </w:t>
      </w:r>
      <w:r w:rsidRPr="00805722">
        <w:rPr>
          <w:lang w:val="tr-TR"/>
        </w:rPr>
        <w:t>etkinlik</w:t>
      </w:r>
      <w:r w:rsidR="00723CAA" w:rsidRPr="00805722">
        <w:rPr>
          <w:lang w:val="tr-TR"/>
        </w:rPr>
        <w:t>lerini</w:t>
      </w:r>
      <w:r w:rsidRPr="00805722">
        <w:rPr>
          <w:lang w:val="tr-TR"/>
        </w:rPr>
        <w:t xml:space="preserve"> düzenleyebilir, </w:t>
      </w:r>
      <w:r w:rsidR="00723CAA" w:rsidRPr="00805722">
        <w:rPr>
          <w:lang w:val="tr-TR"/>
        </w:rPr>
        <w:t>Ankara içinde bir etkinlik düzenleyebilir veya düzenlenmiş bir etkinliğe katılabilir.</w:t>
      </w:r>
    </w:p>
    <w:p w:rsidR="00E91505" w:rsidRPr="00805722" w:rsidRDefault="00E91505" w:rsidP="00B03633">
      <w:pPr>
        <w:pStyle w:val="ListParagraph"/>
        <w:numPr>
          <w:ilvl w:val="0"/>
          <w:numId w:val="2"/>
        </w:numPr>
        <w:ind w:left="0" w:hanging="284"/>
        <w:jc w:val="both"/>
        <w:rPr>
          <w:lang w:val="tr-TR"/>
        </w:rPr>
      </w:pPr>
      <w:r w:rsidRPr="00805722">
        <w:rPr>
          <w:lang w:val="tr-TR"/>
        </w:rPr>
        <w:t>Yabancı öğrenciler için etkinlik şartları kolaylaştırılabilir (fakültemizde düzenlenen etkinlik dillerinin çoğunlukla Türkçe olması sebebiyle)</w:t>
      </w:r>
      <w:r w:rsidR="00226704" w:rsidRPr="00805722">
        <w:rPr>
          <w:lang w:val="tr-TR"/>
        </w:rPr>
        <w:t xml:space="preserve"> 6 Aralık tarihinde </w:t>
      </w:r>
      <w:r w:rsidR="00B83031" w:rsidRPr="00805722">
        <w:rPr>
          <w:lang w:val="tr-TR"/>
        </w:rPr>
        <w:t xml:space="preserve">fakültemizce düzenlenecek etkinlikte sunmak üzere </w:t>
      </w:r>
      <w:r w:rsidR="00226704" w:rsidRPr="00805722">
        <w:rPr>
          <w:lang w:val="tr-TR"/>
        </w:rPr>
        <w:t>tüm yabancı öğrenciler kendi kültürleri ile ilgili bir sunum, müzik, tiyatro, dans veya</w:t>
      </w:r>
      <w:r w:rsidR="00B83031" w:rsidRPr="00805722">
        <w:rPr>
          <w:lang w:val="tr-TR"/>
        </w:rPr>
        <w:t xml:space="preserve"> şiir hazırlamalıdırlar</w:t>
      </w:r>
      <w:r w:rsidR="00226704" w:rsidRPr="00805722">
        <w:rPr>
          <w:lang w:val="tr-TR"/>
        </w:rPr>
        <w:t>.</w:t>
      </w:r>
      <w:r w:rsidR="008573DA">
        <w:rPr>
          <w:lang w:val="tr-TR"/>
        </w:rPr>
        <w:t xml:space="preserve"> Gerekli olduğu takdirde ek hafta verilecektir.</w:t>
      </w:r>
    </w:p>
    <w:p w:rsidR="00B83031" w:rsidRPr="00805722" w:rsidRDefault="00B83031" w:rsidP="00B03633">
      <w:pPr>
        <w:pStyle w:val="ListParagraph"/>
        <w:numPr>
          <w:ilvl w:val="0"/>
          <w:numId w:val="2"/>
        </w:numPr>
        <w:ind w:left="0" w:hanging="284"/>
        <w:jc w:val="both"/>
        <w:rPr>
          <w:lang w:val="tr-TR"/>
        </w:rPr>
      </w:pPr>
      <w:r w:rsidRPr="00805722">
        <w:rPr>
          <w:lang w:val="tr-TR"/>
        </w:rPr>
        <w:t xml:space="preserve">Bu ders kapsamında öğrenciler not alacaklardır. Değerlendirme </w:t>
      </w:r>
      <w:r w:rsidR="008573DA">
        <w:rPr>
          <w:lang w:val="tr-TR"/>
        </w:rPr>
        <w:t xml:space="preserve">ölçütleri </w:t>
      </w:r>
      <w:r w:rsidRPr="00805722">
        <w:rPr>
          <w:lang w:val="tr-TR"/>
        </w:rPr>
        <w:t xml:space="preserve">her </w:t>
      </w:r>
      <w:r w:rsidR="008573DA">
        <w:rPr>
          <w:lang w:val="tr-TR"/>
        </w:rPr>
        <w:t>bölümde</w:t>
      </w:r>
      <w:r w:rsidRPr="00805722">
        <w:rPr>
          <w:lang w:val="tr-TR"/>
        </w:rPr>
        <w:t xml:space="preserve"> farklılık gösterebilir. Öğrenciler </w:t>
      </w:r>
      <w:r w:rsidR="008573DA">
        <w:rPr>
          <w:lang w:val="tr-TR"/>
        </w:rPr>
        <w:t>k</w:t>
      </w:r>
      <w:r w:rsidRPr="00805722">
        <w:rPr>
          <w:lang w:val="tr-TR"/>
        </w:rPr>
        <w:t xml:space="preserve">endi </w:t>
      </w:r>
      <w:r w:rsidR="008573DA">
        <w:rPr>
          <w:lang w:val="tr-TR"/>
        </w:rPr>
        <w:t xml:space="preserve">bölümlerinin </w:t>
      </w:r>
      <w:r w:rsidRPr="00805722">
        <w:rPr>
          <w:lang w:val="tr-TR"/>
        </w:rPr>
        <w:t>ilanlarını ve ilgili hocalarının yönlendirmelerini takip etmelidirler.</w:t>
      </w:r>
    </w:p>
    <w:p w:rsidR="00B83031" w:rsidRPr="00805722" w:rsidRDefault="00B83031" w:rsidP="00B03633">
      <w:pPr>
        <w:pStyle w:val="ListParagraph"/>
        <w:numPr>
          <w:ilvl w:val="0"/>
          <w:numId w:val="2"/>
        </w:numPr>
        <w:ind w:left="0" w:hanging="284"/>
        <w:jc w:val="both"/>
        <w:rPr>
          <w:lang w:val="tr-TR"/>
        </w:rPr>
      </w:pPr>
      <w:r w:rsidRPr="00805722">
        <w:rPr>
          <w:lang w:val="tr-TR"/>
        </w:rPr>
        <w:t>Etkinlik ve içerik bakımından farklılığa sahip etkinlikler farklı ağırlıklarda değerlendirilip farklı seviyede koşulları karşılayabilir. Örneğin başarılı bir tiyatro oyunu sergileyen öğrenci top</w:t>
      </w:r>
      <w:r w:rsidR="008573DA">
        <w:rPr>
          <w:lang w:val="tr-TR"/>
        </w:rPr>
        <w:t>l</w:t>
      </w:r>
      <w:r w:rsidRPr="00805722">
        <w:rPr>
          <w:lang w:val="tr-TR"/>
        </w:rPr>
        <w:t xml:space="preserve">uluğu dönem için gerekli koşulları sağlamış kabul edilebilir. Bu konudaki son değerlendirme ilgili </w:t>
      </w:r>
      <w:r w:rsidR="008573DA">
        <w:rPr>
          <w:lang w:val="tr-TR"/>
        </w:rPr>
        <w:t>bölümde</w:t>
      </w:r>
      <w:r w:rsidRPr="00805722">
        <w:rPr>
          <w:lang w:val="tr-TR"/>
        </w:rPr>
        <w:t xml:space="preserve"> görevli hocanın takdirine bağlıdır.</w:t>
      </w:r>
    </w:p>
    <w:p w:rsidR="00581B26" w:rsidRPr="008573DA" w:rsidRDefault="00581B26" w:rsidP="00581B26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tr-TR" w:eastAsia="tr-TR"/>
        </w:rPr>
      </w:pPr>
    </w:p>
    <w:p w:rsidR="001A6F3B" w:rsidRDefault="001A6F3B" w:rsidP="00C64F7F">
      <w:pPr>
        <w:shd w:val="clear" w:color="auto" w:fill="FFFFFF"/>
        <w:jc w:val="both"/>
        <w:rPr>
          <w:rFonts w:eastAsia="Times New Roman" w:cs="Arial"/>
          <w:color w:val="000000"/>
          <w:lang w:val="tr-TR" w:eastAsia="tr-TR"/>
        </w:rPr>
      </w:pPr>
    </w:p>
    <w:p w:rsidR="003D4B3D" w:rsidRDefault="003D4B3D" w:rsidP="008573DA">
      <w:pPr>
        <w:shd w:val="clear" w:color="auto" w:fill="FFFFFF"/>
        <w:jc w:val="both"/>
        <w:rPr>
          <w:rFonts w:eastAsia="Times New Roman" w:cs="Arial"/>
          <w:color w:val="000000"/>
          <w:lang w:val="tr-TR" w:eastAsia="tr-TR"/>
        </w:rPr>
      </w:pPr>
    </w:p>
    <w:sectPr w:rsidR="003D4B3D" w:rsidSect="00A620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83801"/>
    <w:multiLevelType w:val="hybridMultilevel"/>
    <w:tmpl w:val="50E24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B4D2F"/>
    <w:multiLevelType w:val="hybridMultilevel"/>
    <w:tmpl w:val="429E051A"/>
    <w:lvl w:ilvl="0" w:tplc="1520C9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57D56"/>
    <w:multiLevelType w:val="hybridMultilevel"/>
    <w:tmpl w:val="112C2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5A71"/>
    <w:rsid w:val="00093B51"/>
    <w:rsid w:val="000F6280"/>
    <w:rsid w:val="001173B3"/>
    <w:rsid w:val="00150A49"/>
    <w:rsid w:val="00165A71"/>
    <w:rsid w:val="001A6F3B"/>
    <w:rsid w:val="001F0A56"/>
    <w:rsid w:val="00225E60"/>
    <w:rsid w:val="00226704"/>
    <w:rsid w:val="002822A0"/>
    <w:rsid w:val="002B38D6"/>
    <w:rsid w:val="00336E2D"/>
    <w:rsid w:val="003D4B3D"/>
    <w:rsid w:val="004235E3"/>
    <w:rsid w:val="00441CC9"/>
    <w:rsid w:val="00522E75"/>
    <w:rsid w:val="005644D1"/>
    <w:rsid w:val="00581B26"/>
    <w:rsid w:val="005D4300"/>
    <w:rsid w:val="00606E2C"/>
    <w:rsid w:val="00716C1D"/>
    <w:rsid w:val="00723CAA"/>
    <w:rsid w:val="0079352E"/>
    <w:rsid w:val="00805722"/>
    <w:rsid w:val="008573DA"/>
    <w:rsid w:val="008F72FA"/>
    <w:rsid w:val="00935A3D"/>
    <w:rsid w:val="00996AEA"/>
    <w:rsid w:val="009B34F7"/>
    <w:rsid w:val="00A62015"/>
    <w:rsid w:val="00B03633"/>
    <w:rsid w:val="00B83031"/>
    <w:rsid w:val="00C64F7F"/>
    <w:rsid w:val="00CC497A"/>
    <w:rsid w:val="00CE4793"/>
    <w:rsid w:val="00DB2CA4"/>
    <w:rsid w:val="00E91505"/>
    <w:rsid w:val="00E955E5"/>
    <w:rsid w:val="00EA15B2"/>
    <w:rsid w:val="00F5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6E5495-A159-47BE-8F2C-67095C51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 a</dc:creator>
  <cp:keywords/>
  <dc:description/>
  <cp:lastModifiedBy>OMER</cp:lastModifiedBy>
  <cp:revision>24</cp:revision>
  <dcterms:created xsi:type="dcterms:W3CDTF">2017-10-01T07:16:00Z</dcterms:created>
  <dcterms:modified xsi:type="dcterms:W3CDTF">2017-10-31T07:23:00Z</dcterms:modified>
</cp:coreProperties>
</file>