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271E091A" w14:textId="36100029" w:rsidR="006D5E79" w:rsidRDefault="00871F5E" w:rsidP="00736CCA">
            <w:pPr>
              <w:pStyle w:val="TableParagraph"/>
              <w:spacing w:before="198"/>
              <w:ind w:left="18"/>
              <w:jc w:val="center"/>
              <w:rPr>
                <w:b/>
                <w:sz w:val="20"/>
                <w:szCs w:val="20"/>
                <w:lang w:val="en-US"/>
              </w:rPr>
            </w:pPr>
            <w:r w:rsidRPr="00A07762">
              <w:rPr>
                <w:b/>
                <w:sz w:val="20"/>
                <w:szCs w:val="20"/>
              </w:rPr>
              <w:t>ANKARA YILDIRIM BEYAZIT</w:t>
            </w:r>
            <w:r w:rsidRPr="00A07762">
              <w:rPr>
                <w:b/>
                <w:spacing w:val="-7"/>
                <w:sz w:val="20"/>
                <w:szCs w:val="20"/>
              </w:rPr>
              <w:t xml:space="preserve"> </w:t>
            </w:r>
            <w:r w:rsidRPr="00A07762">
              <w:rPr>
                <w:b/>
                <w:sz w:val="20"/>
                <w:szCs w:val="20"/>
              </w:rPr>
              <w:t>ÜNİVERSİTESİ</w:t>
            </w:r>
          </w:p>
          <w:p w14:paraId="608E7C78" w14:textId="187A4E64" w:rsidR="00630C60" w:rsidRPr="00A07762" w:rsidRDefault="00BF770E" w:rsidP="00736CCA">
            <w:pPr>
              <w:pStyle w:val="TableParagraph"/>
              <w:spacing w:before="198"/>
              <w:ind w:left="18"/>
              <w:jc w:val="center"/>
              <w:rPr>
                <w:b/>
                <w:sz w:val="20"/>
                <w:szCs w:val="20"/>
              </w:rPr>
            </w:pPr>
            <w:r>
              <w:rPr>
                <w:b/>
                <w:sz w:val="20"/>
                <w:szCs w:val="20"/>
                <w:lang w:val="en-US"/>
              </w:rPr>
              <w:t xml:space="preserve">SAĞLIK HİZMETLERİ MESLEK YÜKSEKOKULU SAĞLIK BAKIM HİZMETLERİ </w:t>
            </w:r>
            <w:r w:rsidR="00871F5E" w:rsidRPr="00A07762">
              <w:rPr>
                <w:b/>
                <w:spacing w:val="-2"/>
                <w:sz w:val="20"/>
                <w:szCs w:val="20"/>
              </w:rPr>
              <w:t>BÖLÜMÜ</w:t>
            </w:r>
          </w:p>
          <w:p w14:paraId="057C64CF" w14:textId="77777777" w:rsidR="006D5E79" w:rsidRDefault="006D5E79" w:rsidP="00736CCA">
            <w:pPr>
              <w:pStyle w:val="TableParagraph"/>
              <w:spacing w:before="1"/>
              <w:ind w:left="18" w:right="1"/>
              <w:jc w:val="center"/>
              <w:rPr>
                <w:b/>
                <w:sz w:val="20"/>
                <w:szCs w:val="20"/>
              </w:rPr>
            </w:pPr>
          </w:p>
          <w:p w14:paraId="5549F331" w14:textId="464FFBD1" w:rsidR="00630C60" w:rsidRPr="00A07762" w:rsidRDefault="00BF770E" w:rsidP="00736CCA">
            <w:pPr>
              <w:pStyle w:val="TableParagraph"/>
              <w:spacing w:before="1"/>
              <w:ind w:left="18" w:right="1"/>
              <w:jc w:val="center"/>
              <w:rPr>
                <w:b/>
              </w:rPr>
            </w:pPr>
            <w:r>
              <w:rPr>
                <w:b/>
                <w:sz w:val="20"/>
                <w:szCs w:val="20"/>
              </w:rPr>
              <w:t xml:space="preserve">YAŞLI BAKIMI PROGRAMI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EBB2357" w:rsidR="00867237" w:rsidRPr="00A07762" w:rsidRDefault="00C8769C" w:rsidP="00423F35">
            <w:pPr>
              <w:pStyle w:val="TableParagraph"/>
              <w:ind w:left="62" w:right="47"/>
              <w:jc w:val="center"/>
              <w:rPr>
                <w:sz w:val="20"/>
              </w:rPr>
            </w:pPr>
            <w:r w:rsidRPr="00C8769C">
              <w:rPr>
                <w:sz w:val="20"/>
              </w:rPr>
              <w:t>YBP223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5B2767B" w:rsidR="00867237" w:rsidRPr="00A07762" w:rsidRDefault="00C8769C" w:rsidP="00423F35">
            <w:pPr>
              <w:pStyle w:val="TableParagraph"/>
              <w:ind w:left="14"/>
              <w:jc w:val="center"/>
              <w:rPr>
                <w:sz w:val="20"/>
              </w:rPr>
            </w:pPr>
            <w:r w:rsidRPr="00C8769C">
              <w:rPr>
                <w:sz w:val="20"/>
              </w:rPr>
              <w:t>Aktif Yaşlanma</w:t>
            </w:r>
          </w:p>
        </w:tc>
        <w:tc>
          <w:tcPr>
            <w:tcW w:w="1276" w:type="dxa"/>
            <w:vAlign w:val="center"/>
          </w:tcPr>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4C4F11B" w:rsidR="00867237" w:rsidRPr="00A07762" w:rsidRDefault="00C8769C"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3131E38" w:rsidR="00867237" w:rsidRPr="00A07762" w:rsidRDefault="00C8769C" w:rsidP="00423F35">
            <w:pPr>
              <w:pStyle w:val="TableParagraph"/>
              <w:ind w:left="14"/>
              <w:jc w:val="center"/>
              <w:rPr>
                <w:sz w:val="20"/>
              </w:rPr>
            </w:pPr>
            <w:r>
              <w:rPr>
                <w:sz w:val="20"/>
              </w:rPr>
              <w:t xml:space="preserve">Yok </w:t>
            </w:r>
          </w:p>
        </w:tc>
        <w:tc>
          <w:tcPr>
            <w:tcW w:w="1710" w:type="dxa"/>
            <w:vAlign w:val="center"/>
          </w:tcPr>
          <w:p w14:paraId="6E69D48B" w14:textId="1D6FDB8F" w:rsidR="00867237" w:rsidRPr="00A07762" w:rsidRDefault="00C8769C" w:rsidP="00423F35">
            <w:pPr>
              <w:pStyle w:val="TableParagraph"/>
              <w:jc w:val="center"/>
              <w:rPr>
                <w:sz w:val="20"/>
              </w:rPr>
            </w:pPr>
            <w:r w:rsidRPr="00C8769C">
              <w:rPr>
                <w:sz w:val="20"/>
              </w:rPr>
              <w:t>Ekim 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1B0CE73" w:rsidR="000441DB" w:rsidRPr="00EA0355" w:rsidRDefault="00867237" w:rsidP="009B50FD">
            <w:pPr>
              <w:pStyle w:val="TableParagraph"/>
              <w:jc w:val="both"/>
              <w:rPr>
                <w:sz w:val="20"/>
              </w:rPr>
            </w:pPr>
            <w:r>
              <w:rPr>
                <w:sz w:val="20"/>
              </w:rPr>
              <w:t xml:space="preserve"> </w:t>
            </w:r>
            <w:r w:rsidR="00BF770E">
              <w:rPr>
                <w:sz w:val="20"/>
              </w:rPr>
              <w:t xml:space="preserve">ÖĞR.GÖR. NEŞE ODABAŞ – </w:t>
            </w:r>
            <w:hyperlink r:id="rId4" w:history="1">
              <w:r w:rsidR="00BF770E" w:rsidRPr="00C12BEB">
                <w:rPr>
                  <w:rStyle w:val="Kpr"/>
                  <w:sz w:val="20"/>
                </w:rPr>
                <w:t>neseodabas@aybu.edu.tr</w:t>
              </w:r>
            </w:hyperlink>
            <w:r w:rsidR="00BF770E">
              <w:rPr>
                <w:sz w:val="20"/>
              </w:rPr>
              <w:t xml:space="preserve">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177D4DC" w:rsidR="00867237" w:rsidRPr="00A07762" w:rsidRDefault="00867237" w:rsidP="00867237">
            <w:pPr>
              <w:pStyle w:val="TableParagraph"/>
              <w:jc w:val="both"/>
              <w:rPr>
                <w:b/>
                <w:bCs/>
                <w:sz w:val="20"/>
              </w:rPr>
            </w:pPr>
            <w:r w:rsidRPr="00A07762">
              <w:rPr>
                <w:b/>
                <w:bCs/>
                <w:sz w:val="20"/>
              </w:rPr>
              <w:t xml:space="preserve">  </w:t>
            </w:r>
            <w:r w:rsidR="00C8769C">
              <w:rPr>
                <w:b/>
                <w:bCs/>
                <w:sz w:val="20"/>
              </w:rPr>
              <w:t xml:space="preserve">2025-2026 Güz Dönemi – Salı günleri 13:00-14:00 ile 14:00-15:00 YBP </w:t>
            </w:r>
            <w:proofErr w:type="spellStart"/>
            <w:r w:rsidR="00C8769C">
              <w:rPr>
                <w:b/>
                <w:bCs/>
                <w:sz w:val="20"/>
              </w:rPr>
              <w:t>Lab</w:t>
            </w:r>
            <w:proofErr w:type="spellEnd"/>
            <w:r w:rsidR="00C8769C">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9B4FF91" w:rsidR="00630C60" w:rsidRPr="00A07762" w:rsidRDefault="00C8769C" w:rsidP="009B50FD">
            <w:pPr>
              <w:pStyle w:val="TableParagraph"/>
              <w:spacing w:before="54"/>
              <w:jc w:val="both"/>
              <w:rPr>
                <w:sz w:val="20"/>
              </w:rPr>
            </w:pPr>
            <w:r w:rsidRPr="00C8769C">
              <w:rPr>
                <w:sz w:val="20"/>
              </w:rPr>
              <w:t xml:space="preserve">Bu ders, yaşlanmanın </w:t>
            </w:r>
            <w:proofErr w:type="spellStart"/>
            <w:r w:rsidRPr="00C8769C">
              <w:rPr>
                <w:sz w:val="20"/>
              </w:rPr>
              <w:t>biyopsikososyal</w:t>
            </w:r>
            <w:proofErr w:type="spellEnd"/>
            <w:r w:rsidRPr="00C8769C">
              <w:rPr>
                <w:sz w:val="20"/>
              </w:rPr>
              <w:t xml:space="preserve"> boyutlarını aktif yaşlanma paradigması çerçevesinde ele alır. Öğrencilerin, yaşlı bireylerin yaşam kalitesini artırmaya yönelik sürdürülebilir, kapsayıcı ve toplum temelli stratejileri anlaması amaçlanır. Ayrıca, Avrupa Birliği ve Türkiye politikaları ışığında yaş dostu şehirler, yaşlı hakları, dijital kapsayıcılık, gümüş ekonomi ve sağlıklı yaşam ekosistemleri incelenir.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33F02207" w14:textId="340186EF" w:rsidR="00C8769C" w:rsidRPr="00C8769C" w:rsidRDefault="00C8769C" w:rsidP="00C8769C">
            <w:pPr>
              <w:pStyle w:val="TableParagraph"/>
              <w:spacing w:before="140"/>
              <w:jc w:val="both"/>
              <w:rPr>
                <w:iCs/>
                <w:sz w:val="20"/>
              </w:rPr>
            </w:pPr>
            <w:r w:rsidRPr="00C8769C">
              <w:rPr>
                <w:iCs/>
                <w:sz w:val="20"/>
              </w:rPr>
              <w:t xml:space="preserve">World </w:t>
            </w:r>
            <w:proofErr w:type="spellStart"/>
            <w:r w:rsidRPr="00C8769C">
              <w:rPr>
                <w:iCs/>
                <w:sz w:val="20"/>
              </w:rPr>
              <w:t>Health</w:t>
            </w:r>
            <w:proofErr w:type="spellEnd"/>
            <w:r w:rsidRPr="00C8769C">
              <w:rPr>
                <w:iCs/>
                <w:sz w:val="20"/>
              </w:rPr>
              <w:t xml:space="preserve"> </w:t>
            </w:r>
            <w:proofErr w:type="spellStart"/>
            <w:r w:rsidRPr="00C8769C">
              <w:rPr>
                <w:iCs/>
                <w:sz w:val="20"/>
              </w:rPr>
              <w:t>Organization</w:t>
            </w:r>
            <w:proofErr w:type="spellEnd"/>
            <w:r w:rsidRPr="00C8769C">
              <w:rPr>
                <w:iCs/>
                <w:sz w:val="20"/>
              </w:rPr>
              <w:t xml:space="preserve"> (2020). </w:t>
            </w:r>
            <w:proofErr w:type="spellStart"/>
            <w:r w:rsidRPr="00C8769C">
              <w:rPr>
                <w:iCs/>
                <w:sz w:val="20"/>
              </w:rPr>
              <w:t>Decade</w:t>
            </w:r>
            <w:proofErr w:type="spellEnd"/>
            <w:r w:rsidRPr="00C8769C">
              <w:rPr>
                <w:iCs/>
                <w:sz w:val="20"/>
              </w:rPr>
              <w:t xml:space="preserve"> of </w:t>
            </w:r>
            <w:proofErr w:type="spellStart"/>
            <w:r w:rsidRPr="00C8769C">
              <w:rPr>
                <w:iCs/>
                <w:sz w:val="20"/>
              </w:rPr>
              <w:t>Healthy</w:t>
            </w:r>
            <w:proofErr w:type="spellEnd"/>
            <w:r w:rsidRPr="00C8769C">
              <w:rPr>
                <w:iCs/>
                <w:sz w:val="20"/>
              </w:rPr>
              <w:t xml:space="preserve"> </w:t>
            </w:r>
            <w:proofErr w:type="spellStart"/>
            <w:r w:rsidRPr="00C8769C">
              <w:rPr>
                <w:iCs/>
                <w:sz w:val="20"/>
              </w:rPr>
              <w:t>Ageing</w:t>
            </w:r>
            <w:proofErr w:type="spellEnd"/>
            <w:r w:rsidRPr="00C8769C">
              <w:rPr>
                <w:iCs/>
                <w:sz w:val="20"/>
              </w:rPr>
              <w:t xml:space="preserve">: </w:t>
            </w:r>
            <w:proofErr w:type="spellStart"/>
            <w:r w:rsidRPr="00C8769C">
              <w:rPr>
                <w:iCs/>
                <w:sz w:val="20"/>
              </w:rPr>
              <w:t>Baseline</w:t>
            </w:r>
            <w:proofErr w:type="spellEnd"/>
            <w:r w:rsidRPr="00C8769C">
              <w:rPr>
                <w:iCs/>
                <w:sz w:val="20"/>
              </w:rPr>
              <w:t xml:space="preserve"> Report. WHO </w:t>
            </w:r>
            <w:proofErr w:type="spellStart"/>
            <w:r w:rsidRPr="00C8769C">
              <w:rPr>
                <w:iCs/>
                <w:sz w:val="20"/>
              </w:rPr>
              <w:t>Press</w:t>
            </w:r>
            <w:proofErr w:type="spellEnd"/>
            <w:r w:rsidRPr="00C8769C">
              <w:rPr>
                <w:iCs/>
                <w:sz w:val="20"/>
              </w:rPr>
              <w:t>.</w:t>
            </w:r>
          </w:p>
          <w:p w14:paraId="6ED996CC" w14:textId="39A25EBC" w:rsidR="00C8769C" w:rsidRPr="00C8769C" w:rsidRDefault="00C8769C" w:rsidP="00C8769C">
            <w:pPr>
              <w:pStyle w:val="TableParagraph"/>
              <w:spacing w:before="140"/>
              <w:jc w:val="both"/>
              <w:rPr>
                <w:iCs/>
                <w:sz w:val="20"/>
              </w:rPr>
            </w:pPr>
            <w:r w:rsidRPr="00C8769C">
              <w:rPr>
                <w:iCs/>
                <w:sz w:val="20"/>
              </w:rPr>
              <w:t xml:space="preserve">United Nations (2015). </w:t>
            </w:r>
            <w:proofErr w:type="spellStart"/>
            <w:r w:rsidRPr="00C8769C">
              <w:rPr>
                <w:iCs/>
                <w:sz w:val="20"/>
              </w:rPr>
              <w:t>Sustainable</w:t>
            </w:r>
            <w:proofErr w:type="spellEnd"/>
            <w:r w:rsidRPr="00C8769C">
              <w:rPr>
                <w:iCs/>
                <w:sz w:val="20"/>
              </w:rPr>
              <w:t xml:space="preserve"> Development </w:t>
            </w:r>
            <w:proofErr w:type="spellStart"/>
            <w:r w:rsidRPr="00C8769C">
              <w:rPr>
                <w:iCs/>
                <w:sz w:val="20"/>
              </w:rPr>
              <w:t>Goals</w:t>
            </w:r>
            <w:proofErr w:type="spellEnd"/>
            <w:r w:rsidRPr="00C8769C">
              <w:rPr>
                <w:iCs/>
                <w:sz w:val="20"/>
              </w:rPr>
              <w:t>.</w:t>
            </w:r>
          </w:p>
          <w:p w14:paraId="04146E18" w14:textId="251918F5" w:rsidR="00C8769C" w:rsidRPr="00C8769C" w:rsidRDefault="00C8769C" w:rsidP="00C8769C">
            <w:pPr>
              <w:pStyle w:val="TableParagraph"/>
              <w:spacing w:before="140"/>
              <w:jc w:val="both"/>
              <w:rPr>
                <w:iCs/>
                <w:sz w:val="20"/>
              </w:rPr>
            </w:pPr>
            <w:r w:rsidRPr="00C8769C">
              <w:rPr>
                <w:iCs/>
                <w:sz w:val="20"/>
              </w:rPr>
              <w:t>Türkiye Cumhuriyeti Aile ve Sosyal Hizmetler Bakanlığı (2023). Ulusal Yaşlanma Eylem Planı.</w:t>
            </w:r>
          </w:p>
          <w:p w14:paraId="6093A56F" w14:textId="1ED03157" w:rsidR="00871F5E" w:rsidRPr="00423F35" w:rsidRDefault="00C8769C" w:rsidP="00C8769C">
            <w:pPr>
              <w:pStyle w:val="TableParagraph"/>
              <w:spacing w:before="140"/>
              <w:jc w:val="both"/>
              <w:rPr>
                <w:iCs/>
                <w:sz w:val="20"/>
              </w:rPr>
            </w:pPr>
            <w:proofErr w:type="spellStart"/>
            <w:r w:rsidRPr="00C8769C">
              <w:rPr>
                <w:iCs/>
                <w:sz w:val="20"/>
              </w:rPr>
              <w:t>Walker</w:t>
            </w:r>
            <w:proofErr w:type="spellEnd"/>
            <w:r w:rsidRPr="00C8769C">
              <w:rPr>
                <w:iCs/>
                <w:sz w:val="20"/>
              </w:rPr>
              <w:t xml:space="preserve">, A. &amp; </w:t>
            </w:r>
            <w:proofErr w:type="spellStart"/>
            <w:r w:rsidRPr="00C8769C">
              <w:rPr>
                <w:iCs/>
                <w:sz w:val="20"/>
              </w:rPr>
              <w:t>Foster</w:t>
            </w:r>
            <w:proofErr w:type="spellEnd"/>
            <w:r w:rsidRPr="00C8769C">
              <w:rPr>
                <w:iCs/>
                <w:sz w:val="20"/>
              </w:rPr>
              <w:t xml:space="preserve">, L. (2019). Active </w:t>
            </w:r>
            <w:proofErr w:type="spellStart"/>
            <w:r w:rsidRPr="00C8769C">
              <w:rPr>
                <w:iCs/>
                <w:sz w:val="20"/>
              </w:rPr>
              <w:t>Ageing</w:t>
            </w:r>
            <w:proofErr w:type="spellEnd"/>
            <w:r w:rsidRPr="00C8769C">
              <w:rPr>
                <w:iCs/>
                <w:sz w:val="20"/>
              </w:rPr>
              <w:t xml:space="preserve">: </w:t>
            </w:r>
            <w:proofErr w:type="spellStart"/>
            <w:r w:rsidRPr="00C8769C">
              <w:rPr>
                <w:iCs/>
                <w:sz w:val="20"/>
              </w:rPr>
              <w:t>Perspectives</w:t>
            </w:r>
            <w:proofErr w:type="spellEnd"/>
            <w:r w:rsidRPr="00C8769C">
              <w:rPr>
                <w:iCs/>
                <w:sz w:val="20"/>
              </w:rPr>
              <w:t xml:space="preserve"> </w:t>
            </w:r>
            <w:proofErr w:type="spellStart"/>
            <w:r w:rsidRPr="00C8769C">
              <w:rPr>
                <w:iCs/>
                <w:sz w:val="20"/>
              </w:rPr>
              <w:t>from</w:t>
            </w:r>
            <w:proofErr w:type="spellEnd"/>
            <w:r w:rsidRPr="00C8769C">
              <w:rPr>
                <w:iCs/>
                <w:sz w:val="20"/>
              </w:rPr>
              <w:t xml:space="preserve"> Europe </w:t>
            </w:r>
            <w:proofErr w:type="spellStart"/>
            <w:r w:rsidRPr="00C8769C">
              <w:rPr>
                <w:iCs/>
                <w:sz w:val="20"/>
              </w:rPr>
              <w:t>and</w:t>
            </w:r>
            <w:proofErr w:type="spellEnd"/>
            <w:r w:rsidRPr="00C8769C">
              <w:rPr>
                <w:iCs/>
                <w:sz w:val="20"/>
              </w:rPr>
              <w:t xml:space="preserve"> </w:t>
            </w:r>
            <w:proofErr w:type="spellStart"/>
            <w:r w:rsidRPr="00C8769C">
              <w:rPr>
                <w:iCs/>
                <w:sz w:val="20"/>
              </w:rPr>
              <w:t>Asia</w:t>
            </w:r>
            <w:proofErr w:type="spellEnd"/>
            <w:r w:rsidRPr="00C8769C">
              <w:rPr>
                <w:iCs/>
                <w:sz w:val="20"/>
              </w:rPr>
              <w:t xml:space="preserve">. </w:t>
            </w:r>
            <w:proofErr w:type="spellStart"/>
            <w:r w:rsidRPr="00C8769C">
              <w:rPr>
                <w:iCs/>
                <w:sz w:val="20"/>
              </w:rPr>
              <w:t>Policy</w:t>
            </w:r>
            <w:proofErr w:type="spellEnd"/>
            <w:r w:rsidRPr="00C8769C">
              <w:rPr>
                <w:iCs/>
                <w:sz w:val="20"/>
              </w:rPr>
              <w:t xml:space="preserve"> </w:t>
            </w:r>
            <w:proofErr w:type="spellStart"/>
            <w:r w:rsidRPr="00C8769C">
              <w:rPr>
                <w:iCs/>
                <w:sz w:val="20"/>
              </w:rPr>
              <w:t>Press</w:t>
            </w:r>
            <w:proofErr w:type="spellEnd"/>
            <w:r w:rsidRPr="00C8769C">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793424E2" w14:textId="2A97C194" w:rsidR="00C8769C" w:rsidRPr="00C8769C" w:rsidRDefault="00C8769C" w:rsidP="00C8769C">
            <w:pPr>
              <w:pStyle w:val="TableParagraph"/>
              <w:spacing w:before="159"/>
              <w:ind w:left="110"/>
              <w:jc w:val="both"/>
              <w:rPr>
                <w:sz w:val="20"/>
              </w:rPr>
            </w:pPr>
            <w:r w:rsidRPr="00C8769C">
              <w:rPr>
                <w:sz w:val="20"/>
              </w:rPr>
              <w:t>Anlatım, tartışma ve örnek olay analizi</w:t>
            </w:r>
          </w:p>
          <w:p w14:paraId="709DD9DD" w14:textId="1AEA07FC" w:rsidR="00C8769C" w:rsidRPr="00C8769C" w:rsidRDefault="00C8769C" w:rsidP="00C8769C">
            <w:pPr>
              <w:pStyle w:val="TableParagraph"/>
              <w:spacing w:before="159"/>
              <w:ind w:left="110"/>
              <w:jc w:val="both"/>
              <w:rPr>
                <w:sz w:val="20"/>
              </w:rPr>
            </w:pPr>
            <w:r w:rsidRPr="00C8769C">
              <w:rPr>
                <w:sz w:val="20"/>
              </w:rPr>
              <w:t>Grup sunumları ve kısa raporlar</w:t>
            </w:r>
          </w:p>
          <w:p w14:paraId="2ADB693D" w14:textId="1F411163" w:rsidR="00C8769C" w:rsidRPr="00C8769C" w:rsidRDefault="00C8769C" w:rsidP="00C8769C">
            <w:pPr>
              <w:pStyle w:val="TableParagraph"/>
              <w:spacing w:before="159"/>
              <w:ind w:left="110"/>
              <w:jc w:val="both"/>
              <w:rPr>
                <w:sz w:val="20"/>
              </w:rPr>
            </w:pPr>
            <w:r w:rsidRPr="00C8769C">
              <w:rPr>
                <w:sz w:val="20"/>
              </w:rPr>
              <w:t>Politika dokümanı incelemeleri</w:t>
            </w:r>
          </w:p>
          <w:p w14:paraId="008A3926" w14:textId="3E610208" w:rsidR="00630C60" w:rsidRPr="00EA0355" w:rsidRDefault="00C8769C" w:rsidP="00C8769C">
            <w:pPr>
              <w:pStyle w:val="TableParagraph"/>
              <w:spacing w:before="159"/>
              <w:ind w:left="110"/>
              <w:jc w:val="both"/>
              <w:rPr>
                <w:sz w:val="20"/>
              </w:rPr>
            </w:pPr>
            <w:r w:rsidRPr="00C8769C">
              <w:rPr>
                <w:sz w:val="20"/>
              </w:rPr>
              <w:t>Görsel materyal ve vaka temelli öğrenme</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53B15C46" w:rsidR="003D5B92" w:rsidRDefault="00C8769C" w:rsidP="00C8769C">
                  <w:pPr>
                    <w:jc w:val="both"/>
                  </w:pPr>
                  <w:r>
                    <w:t>Aktif yaşlanma kavramını sürdürülebilir kalkınma perspektifinden tanımlar.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689C6A92" w:rsidR="003D5B92" w:rsidRDefault="00C8769C" w:rsidP="003D5B92">
                  <w:pPr>
                    <w:jc w:val="both"/>
                  </w:pPr>
                  <w:r w:rsidRPr="00C8769C">
                    <w:t>Türkiye ve dünya aktif yaşlanma politikalarını analiz eder.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49E3F068" w:rsidR="003D5B92" w:rsidRDefault="00C8769C" w:rsidP="003D5B92">
                  <w:pPr>
                    <w:jc w:val="both"/>
                  </w:pPr>
                  <w:r>
                    <w:t>Yaş dostu toplum ve çevre tasarımını değerlendirir.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333702CD" w:rsidR="00AE2FFC" w:rsidRDefault="00C8769C" w:rsidP="003D5B92">
                  <w:pPr>
                    <w:jc w:val="both"/>
                  </w:pPr>
                  <w:r>
                    <w:t>Yaşlı bireylerin sosyal katılım, sağlık ve güvenlik haklarını ilişkilendirir.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1229C216" w:rsidR="00AE2FFC" w:rsidRDefault="00C8769C" w:rsidP="003D5B92">
                  <w:pPr>
                    <w:jc w:val="both"/>
                  </w:pPr>
                  <w:r>
                    <w:t>Dijital kapsayıcılık, cinsiyet eşitliği ve gümüş ekonomi kavramlarını tartışır.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568D1DC8" w:rsidR="00AE2FFC" w:rsidRDefault="00C8769C" w:rsidP="003D5B92">
                  <w:pPr>
                    <w:jc w:val="both"/>
                  </w:pPr>
                  <w:r>
                    <w:t>Yaşlılıkla ilgili ulusal ve uluslararası politika dokümanlarını yorumlar.</w:t>
                  </w: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38CD8339" w:rsidR="00AE2FFC" w:rsidRDefault="00C8769C" w:rsidP="003D5B92">
                  <w:pPr>
                    <w:jc w:val="both"/>
                  </w:pPr>
                  <w:r>
                    <w:t>Yaşlı bakımında etik, özerklik ve karar verme süreçlerine duyarlılık geliştirir.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C8769C">
        <w:trPr>
          <w:trHeight w:val="1695"/>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1D4B9AEF" w:rsidR="006F7080" w:rsidRDefault="00C8769C" w:rsidP="006F7080">
                  <w:pPr>
                    <w:jc w:val="both"/>
                  </w:pPr>
                  <w:r w:rsidRPr="00C8769C">
                    <w:t>PÇ1</w:t>
                  </w:r>
                </w:p>
              </w:tc>
              <w:tc>
                <w:tcPr>
                  <w:tcW w:w="8023" w:type="dxa"/>
                </w:tcPr>
                <w:p w14:paraId="7A9B7C94" w14:textId="5BC42CBB" w:rsidR="006F7080" w:rsidRDefault="00C8769C" w:rsidP="006F7080">
                  <w:pPr>
                    <w:jc w:val="both"/>
                  </w:pPr>
                  <w:r w:rsidRPr="00C8769C">
                    <w:t xml:space="preserve">Yaşlı bireyin </w:t>
                  </w:r>
                  <w:proofErr w:type="spellStart"/>
                  <w:r w:rsidRPr="00C8769C">
                    <w:t>biyopsikososyal</w:t>
                  </w:r>
                  <w:proofErr w:type="spellEnd"/>
                  <w:r w:rsidRPr="00C8769C">
                    <w:t xml:space="preserve"> gereksinimlerini tanımlar.</w:t>
                  </w:r>
                </w:p>
              </w:tc>
            </w:tr>
            <w:tr w:rsidR="006F7080" w14:paraId="084F6DA6" w14:textId="77777777" w:rsidTr="00EC1DD9">
              <w:trPr>
                <w:trHeight w:val="276"/>
              </w:trPr>
              <w:tc>
                <w:tcPr>
                  <w:tcW w:w="1054" w:type="dxa"/>
                </w:tcPr>
                <w:p w14:paraId="424A90A3" w14:textId="4841B226" w:rsidR="006F7080" w:rsidRDefault="00C8769C" w:rsidP="006F7080">
                  <w:pPr>
                    <w:jc w:val="both"/>
                  </w:pPr>
                  <w:r w:rsidRPr="00C8769C">
                    <w:t>PÇ4</w:t>
                  </w:r>
                </w:p>
              </w:tc>
              <w:tc>
                <w:tcPr>
                  <w:tcW w:w="8023" w:type="dxa"/>
                </w:tcPr>
                <w:p w14:paraId="419B927C" w14:textId="5CCB91EB" w:rsidR="006F7080" w:rsidRDefault="00C8769C" w:rsidP="006F7080">
                  <w:pPr>
                    <w:jc w:val="both"/>
                  </w:pPr>
                  <w:r w:rsidRPr="00C8769C">
                    <w:t>Yaşlı bakımında bütüncül ve kanıta dayalı yaklaşımlar uygular.</w:t>
                  </w:r>
                </w:p>
              </w:tc>
            </w:tr>
            <w:tr w:rsidR="006F7080" w14:paraId="6E8DF19E" w14:textId="77777777" w:rsidTr="00EC1DD9">
              <w:trPr>
                <w:trHeight w:val="288"/>
              </w:trPr>
              <w:tc>
                <w:tcPr>
                  <w:tcW w:w="1054" w:type="dxa"/>
                </w:tcPr>
                <w:p w14:paraId="6A2E4189" w14:textId="651E6F69" w:rsidR="006F7080" w:rsidRDefault="00C8769C" w:rsidP="006F7080">
                  <w:pPr>
                    <w:jc w:val="both"/>
                  </w:pPr>
                  <w:r w:rsidRPr="00C8769C">
                    <w:t>PÇ6</w:t>
                  </w:r>
                </w:p>
              </w:tc>
              <w:tc>
                <w:tcPr>
                  <w:tcW w:w="8023" w:type="dxa"/>
                </w:tcPr>
                <w:p w14:paraId="0B950282" w14:textId="58789860" w:rsidR="006F7080" w:rsidRDefault="00C8769C" w:rsidP="006F7080">
                  <w:pPr>
                    <w:jc w:val="both"/>
                  </w:pPr>
                  <w:r w:rsidRPr="00C8769C">
                    <w:t>Yaşlı bireylerin toplumsal katılımını destekleyici projeler geliştirir.</w:t>
                  </w:r>
                </w:p>
              </w:tc>
            </w:tr>
            <w:tr w:rsidR="006F7080" w14:paraId="21978F1E" w14:textId="77777777" w:rsidTr="00EC1DD9">
              <w:trPr>
                <w:trHeight w:val="276"/>
              </w:trPr>
              <w:tc>
                <w:tcPr>
                  <w:tcW w:w="1054" w:type="dxa"/>
                </w:tcPr>
                <w:p w14:paraId="567B23AC" w14:textId="143181D8" w:rsidR="006F7080" w:rsidRDefault="00C8769C" w:rsidP="006F7080">
                  <w:pPr>
                    <w:jc w:val="both"/>
                  </w:pPr>
                  <w:r>
                    <w:t>PÇ8</w:t>
                  </w:r>
                </w:p>
              </w:tc>
              <w:tc>
                <w:tcPr>
                  <w:tcW w:w="8023" w:type="dxa"/>
                </w:tcPr>
                <w:p w14:paraId="4D145F44" w14:textId="03BEECE9" w:rsidR="006F7080" w:rsidRDefault="00C8769C" w:rsidP="00C8769C">
                  <w:pPr>
                    <w:jc w:val="both"/>
                  </w:pPr>
                  <w:r>
                    <w:t>Yaşlı hakları, etik ilkeler ve mevzuat konusunda bilinçlidir.</w:t>
                  </w:r>
                </w:p>
              </w:tc>
            </w:tr>
            <w:tr w:rsidR="006F7080" w14:paraId="578B2B92" w14:textId="77777777" w:rsidTr="00EC1DD9">
              <w:trPr>
                <w:trHeight w:val="288"/>
              </w:trPr>
              <w:tc>
                <w:tcPr>
                  <w:tcW w:w="1054" w:type="dxa"/>
                </w:tcPr>
                <w:p w14:paraId="4E5A3C74" w14:textId="707E4FDF" w:rsidR="006F7080" w:rsidRDefault="00C8769C" w:rsidP="006F7080">
                  <w:pPr>
                    <w:jc w:val="both"/>
                  </w:pPr>
                  <w:r>
                    <w:t>PÇ10</w:t>
                  </w:r>
                </w:p>
              </w:tc>
              <w:tc>
                <w:tcPr>
                  <w:tcW w:w="8023" w:type="dxa"/>
                </w:tcPr>
                <w:p w14:paraId="76CDFDB6" w14:textId="2618923C" w:rsidR="006F7080" w:rsidRDefault="00C8769C" w:rsidP="006F7080">
                  <w:pPr>
                    <w:jc w:val="both"/>
                  </w:pPr>
                  <w:proofErr w:type="spellStart"/>
                  <w:r>
                    <w:t>Multidisipliner</w:t>
                  </w:r>
                  <w:proofErr w:type="spellEnd"/>
                  <w:r>
                    <w:t xml:space="preserve"> ekip çalışmasında etkin iletişim kurar.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270017A0" w:rsidR="00630C60" w:rsidRPr="00A07762" w:rsidRDefault="00C8769C" w:rsidP="009B50FD">
            <w:pPr>
              <w:pStyle w:val="TableParagraph"/>
              <w:jc w:val="both"/>
              <w:rPr>
                <w:sz w:val="20"/>
              </w:rPr>
            </w:pPr>
            <w:r w:rsidRPr="00C8769C">
              <w:rPr>
                <w:sz w:val="20"/>
              </w:rPr>
              <w:t xml:space="preserve">Bu ders, yaşlı bireylerin aktif ve sağlıklı yaşlanma sürecini destekleyecek toplumsal, çevresel ve </w:t>
            </w:r>
            <w:proofErr w:type="spellStart"/>
            <w:r w:rsidRPr="00C8769C">
              <w:rPr>
                <w:sz w:val="20"/>
              </w:rPr>
              <w:t>psikososyal</w:t>
            </w:r>
            <w:proofErr w:type="spellEnd"/>
            <w:r w:rsidRPr="00C8769C">
              <w:rPr>
                <w:sz w:val="20"/>
              </w:rPr>
              <w:t xml:space="preserve"> yaklaşımları öğretir. Öğrenciler, yaşlı bakım alanında politika, uygulama ve etik boyutlarıyla kapsamlı bir bakış açısı kazanırlar.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0B11A454" w14:textId="77777777" w:rsidR="00AE2FFC" w:rsidRDefault="00C8769C" w:rsidP="00C8769C">
                  <w:pPr>
                    <w:jc w:val="both"/>
                  </w:pPr>
                  <w:r>
                    <w:t>Ders akışı ve işleyişi hakkında bilgi verme</w:t>
                  </w:r>
                </w:p>
                <w:p w14:paraId="64A626F6" w14:textId="1263C5A6" w:rsidR="00C8769C" w:rsidRDefault="00C8769C" w:rsidP="00C8769C">
                  <w:pPr>
                    <w:jc w:val="both"/>
                  </w:pPr>
                  <w:r>
                    <w:t>Aktif Yaşlanmaya Giriş</w:t>
                  </w:r>
                </w:p>
              </w:tc>
            </w:tr>
            <w:tr w:rsidR="00C8769C" w14:paraId="216EDEF2" w14:textId="77777777" w:rsidTr="0043309A">
              <w:trPr>
                <w:trHeight w:val="269"/>
              </w:trPr>
              <w:tc>
                <w:tcPr>
                  <w:tcW w:w="1054" w:type="dxa"/>
                </w:tcPr>
                <w:p w14:paraId="6C50C010" w14:textId="131245C5" w:rsidR="00C8769C" w:rsidRDefault="00C8769C" w:rsidP="00C8769C">
                  <w:pPr>
                    <w:jc w:val="both"/>
                  </w:pPr>
                  <w:r w:rsidRPr="00AF29FC">
                    <w:rPr>
                      <w:sz w:val="20"/>
                      <w:szCs w:val="20"/>
                    </w:rPr>
                    <w:t>2. Hafta</w:t>
                  </w:r>
                </w:p>
              </w:tc>
              <w:tc>
                <w:tcPr>
                  <w:tcW w:w="8015" w:type="dxa"/>
                </w:tcPr>
                <w:p w14:paraId="08D2A2E1" w14:textId="77777777" w:rsidR="00C8769C" w:rsidRDefault="00C8769C" w:rsidP="00C8769C">
                  <w:pPr>
                    <w:jc w:val="both"/>
                  </w:pPr>
                  <w:r>
                    <w:t>Küresel Yaşlanma Paradigması: 21. Yüzyılda Yaşlanmanın Yeni Yüzü</w:t>
                  </w:r>
                </w:p>
                <w:p w14:paraId="70E522A4" w14:textId="13BF5002" w:rsidR="00C8769C" w:rsidRDefault="00C8769C" w:rsidP="00C8769C">
                  <w:pPr>
                    <w:jc w:val="both"/>
                  </w:pPr>
                  <w:r>
                    <w:t>Aktif Yaşlanma Politikaları ve Sürdürülebilir Kalkınma Hedefleri Bağlantısı</w:t>
                  </w:r>
                </w:p>
              </w:tc>
            </w:tr>
            <w:tr w:rsidR="00C8769C" w14:paraId="6434823F" w14:textId="77777777" w:rsidTr="0043309A">
              <w:trPr>
                <w:trHeight w:val="280"/>
              </w:trPr>
              <w:tc>
                <w:tcPr>
                  <w:tcW w:w="1054" w:type="dxa"/>
                </w:tcPr>
                <w:p w14:paraId="356BBD03" w14:textId="3F0B447F" w:rsidR="00C8769C" w:rsidRDefault="00C8769C" w:rsidP="00C8769C">
                  <w:pPr>
                    <w:jc w:val="both"/>
                  </w:pPr>
                  <w:r>
                    <w:rPr>
                      <w:sz w:val="20"/>
                      <w:szCs w:val="20"/>
                    </w:rPr>
                    <w:t>3. Hafta</w:t>
                  </w:r>
                </w:p>
              </w:tc>
              <w:tc>
                <w:tcPr>
                  <w:tcW w:w="8015" w:type="dxa"/>
                </w:tcPr>
                <w:p w14:paraId="2D6D0E08" w14:textId="77777777" w:rsidR="00C8769C" w:rsidRDefault="00C8769C" w:rsidP="00C8769C">
                  <w:pPr>
                    <w:jc w:val="both"/>
                  </w:pPr>
                  <w:r>
                    <w:t>Sağlıklı Yaşam Ekosistemleri: Toplum Temelli ve Bütüncül Yaklaşım</w:t>
                  </w:r>
                </w:p>
                <w:p w14:paraId="013EE06E" w14:textId="4BC01050" w:rsidR="00C8769C" w:rsidRDefault="00C8769C" w:rsidP="00C8769C">
                  <w:pPr>
                    <w:jc w:val="both"/>
                  </w:pPr>
                  <w:r>
                    <w:t>Fiziksel Aktivite, Fonksiyonellik ve Bağımsızlık</w:t>
                  </w:r>
                </w:p>
              </w:tc>
            </w:tr>
            <w:tr w:rsidR="00C8769C" w14:paraId="11D43151" w14:textId="77777777" w:rsidTr="0043309A">
              <w:trPr>
                <w:trHeight w:val="269"/>
              </w:trPr>
              <w:tc>
                <w:tcPr>
                  <w:tcW w:w="1054" w:type="dxa"/>
                </w:tcPr>
                <w:p w14:paraId="4D75A41F" w14:textId="2E4FA33D" w:rsidR="00C8769C" w:rsidRDefault="00C8769C" w:rsidP="00C8769C">
                  <w:pPr>
                    <w:jc w:val="both"/>
                  </w:pPr>
                  <w:r>
                    <w:rPr>
                      <w:sz w:val="20"/>
                      <w:szCs w:val="20"/>
                    </w:rPr>
                    <w:t>4. Hafta</w:t>
                  </w:r>
                </w:p>
              </w:tc>
              <w:tc>
                <w:tcPr>
                  <w:tcW w:w="8015" w:type="dxa"/>
                </w:tcPr>
                <w:p w14:paraId="223EAAE0" w14:textId="77777777" w:rsidR="00C8769C" w:rsidRDefault="00C8769C" w:rsidP="00C8769C">
                  <w:pPr>
                    <w:jc w:val="both"/>
                  </w:pPr>
                  <w:r>
                    <w:t xml:space="preserve">Yaşlılarda Beslenme, </w:t>
                  </w:r>
                  <w:proofErr w:type="spellStart"/>
                  <w:r>
                    <w:t>Malnütrisyon</w:t>
                  </w:r>
                  <w:proofErr w:type="spellEnd"/>
                  <w:r>
                    <w:t xml:space="preserve"> ve Gıda Güvencesi</w:t>
                  </w:r>
                </w:p>
                <w:p w14:paraId="35261A85" w14:textId="592E16BC" w:rsidR="00C8769C" w:rsidRDefault="00C8769C" w:rsidP="00C8769C">
                  <w:pPr>
                    <w:jc w:val="both"/>
                  </w:pPr>
                  <w:r>
                    <w:t>Bilişsel Rezerv ve Beyin Sağlığını Destekleyen Yaşam Biçimleri</w:t>
                  </w:r>
                </w:p>
              </w:tc>
            </w:tr>
            <w:tr w:rsidR="00C8769C" w14:paraId="468CA674" w14:textId="77777777" w:rsidTr="0043309A">
              <w:trPr>
                <w:trHeight w:val="280"/>
              </w:trPr>
              <w:tc>
                <w:tcPr>
                  <w:tcW w:w="1054" w:type="dxa"/>
                </w:tcPr>
                <w:p w14:paraId="1474B177" w14:textId="4036329A" w:rsidR="00C8769C" w:rsidRDefault="00C8769C" w:rsidP="00C8769C">
                  <w:pPr>
                    <w:jc w:val="both"/>
                  </w:pPr>
                  <w:r>
                    <w:rPr>
                      <w:sz w:val="20"/>
                      <w:szCs w:val="20"/>
                    </w:rPr>
                    <w:t>5. Hafta</w:t>
                  </w:r>
                </w:p>
              </w:tc>
              <w:tc>
                <w:tcPr>
                  <w:tcW w:w="8015" w:type="dxa"/>
                </w:tcPr>
                <w:p w14:paraId="582B0F73" w14:textId="77777777" w:rsidR="00C8769C" w:rsidRDefault="00C8769C" w:rsidP="00C8769C">
                  <w:pPr>
                    <w:jc w:val="both"/>
                  </w:pPr>
                  <w:proofErr w:type="spellStart"/>
                  <w:r>
                    <w:t>Psikososyal</w:t>
                  </w:r>
                  <w:proofErr w:type="spellEnd"/>
                  <w:r>
                    <w:t xml:space="preserve"> Dayanıklılık ve Yalnızlıkla Mücadele Mekanizmaları</w:t>
                  </w:r>
                </w:p>
                <w:p w14:paraId="5BC8EF2E" w14:textId="06FC90DD" w:rsidR="00C8769C" w:rsidRDefault="00C8769C" w:rsidP="00C8769C">
                  <w:pPr>
                    <w:jc w:val="both"/>
                  </w:pPr>
                  <w:r>
                    <w:t>Dijital Uçurum ve Yaşlıların Dijital Kapsayıcılığı</w:t>
                  </w:r>
                </w:p>
              </w:tc>
            </w:tr>
            <w:tr w:rsidR="00C8769C" w14:paraId="3404A3ED" w14:textId="77777777" w:rsidTr="0043309A">
              <w:trPr>
                <w:trHeight w:val="280"/>
              </w:trPr>
              <w:tc>
                <w:tcPr>
                  <w:tcW w:w="1054" w:type="dxa"/>
                </w:tcPr>
                <w:p w14:paraId="1CDA9BD1" w14:textId="7A4016CF" w:rsidR="00C8769C" w:rsidRDefault="00C8769C" w:rsidP="00C8769C">
                  <w:pPr>
                    <w:jc w:val="both"/>
                  </w:pPr>
                  <w:r>
                    <w:rPr>
                      <w:sz w:val="20"/>
                      <w:szCs w:val="20"/>
                    </w:rPr>
                    <w:t>6. Hafta</w:t>
                  </w:r>
                </w:p>
              </w:tc>
              <w:tc>
                <w:tcPr>
                  <w:tcW w:w="8015" w:type="dxa"/>
                </w:tcPr>
                <w:p w14:paraId="224E18D9" w14:textId="77777777" w:rsidR="00C8769C" w:rsidRDefault="00C8769C" w:rsidP="00C8769C">
                  <w:pPr>
                    <w:jc w:val="both"/>
                  </w:pPr>
                  <w:r>
                    <w:t>Yaş Dostu Kent Tasarımları ve Sürdürülebilir Kentsel Planlama</w:t>
                  </w:r>
                </w:p>
                <w:p w14:paraId="09985514" w14:textId="291BF6E7" w:rsidR="00C8769C" w:rsidRDefault="00C8769C" w:rsidP="00C8769C">
                  <w:pPr>
                    <w:jc w:val="both"/>
                  </w:pPr>
                  <w:r>
                    <w:t>Sosyal Katılım ve Toplum Yaşamında Yaşlının Yeri</w:t>
                  </w:r>
                </w:p>
              </w:tc>
            </w:tr>
            <w:tr w:rsidR="00C8769C" w14:paraId="63AE3A1B" w14:textId="77777777" w:rsidTr="0043309A">
              <w:trPr>
                <w:trHeight w:val="269"/>
              </w:trPr>
              <w:tc>
                <w:tcPr>
                  <w:tcW w:w="1054" w:type="dxa"/>
                </w:tcPr>
                <w:p w14:paraId="311195C3" w14:textId="07B7ED60" w:rsidR="00C8769C" w:rsidRDefault="00C8769C" w:rsidP="00C8769C">
                  <w:pPr>
                    <w:jc w:val="both"/>
                  </w:pPr>
                  <w:r>
                    <w:rPr>
                      <w:sz w:val="20"/>
                      <w:szCs w:val="20"/>
                    </w:rPr>
                    <w:t>7. Hafta</w:t>
                  </w:r>
                </w:p>
              </w:tc>
              <w:tc>
                <w:tcPr>
                  <w:tcW w:w="8015" w:type="dxa"/>
                </w:tcPr>
                <w:p w14:paraId="30DBCCFE" w14:textId="77777777" w:rsidR="00C8769C" w:rsidRDefault="00C8769C" w:rsidP="00C8769C">
                  <w:pPr>
                    <w:jc w:val="both"/>
                  </w:pPr>
                  <w:r>
                    <w:t>Kültür, Kimlik ve Yaşlılık: Farklı Toplumlarda Yaşlanma Algısı</w:t>
                  </w:r>
                </w:p>
                <w:p w14:paraId="0AAB2B71" w14:textId="7B53F447" w:rsidR="00C8769C" w:rsidRDefault="00C8769C" w:rsidP="00C8769C">
                  <w:pPr>
                    <w:jc w:val="both"/>
                  </w:pPr>
                  <w:r>
                    <w:t xml:space="preserve">Cinsiyet, </w:t>
                  </w:r>
                  <w:proofErr w:type="spellStart"/>
                  <w:r>
                    <w:t>Sosyoekonomi</w:t>
                  </w:r>
                  <w:proofErr w:type="spellEnd"/>
                  <w:r>
                    <w:t xml:space="preserve"> ve Yaşlanmada Eşitsizlikler</w:t>
                  </w:r>
                </w:p>
              </w:tc>
            </w:tr>
            <w:tr w:rsidR="00C8769C" w14:paraId="7B87F729" w14:textId="77777777" w:rsidTr="0043309A">
              <w:trPr>
                <w:trHeight w:val="256"/>
              </w:trPr>
              <w:tc>
                <w:tcPr>
                  <w:tcW w:w="1054" w:type="dxa"/>
                </w:tcPr>
                <w:p w14:paraId="2DF81685" w14:textId="75C3293E" w:rsidR="00C8769C" w:rsidRDefault="00C8769C" w:rsidP="00C8769C">
                  <w:pPr>
                    <w:jc w:val="both"/>
                  </w:pPr>
                  <w:r>
                    <w:rPr>
                      <w:sz w:val="20"/>
                      <w:szCs w:val="20"/>
                    </w:rPr>
                    <w:t>8. Hafta</w:t>
                  </w:r>
                </w:p>
              </w:tc>
              <w:tc>
                <w:tcPr>
                  <w:tcW w:w="8015" w:type="dxa"/>
                </w:tcPr>
                <w:p w14:paraId="2184B7B2" w14:textId="1BC07924" w:rsidR="00C8769C" w:rsidRDefault="00EC76AE" w:rsidP="00C8769C">
                  <w:pPr>
                    <w:jc w:val="both"/>
                  </w:pPr>
                  <w:r w:rsidRPr="00AF29FC">
                    <w:rPr>
                      <w:sz w:val="20"/>
                      <w:szCs w:val="20"/>
                    </w:rPr>
                    <w:t>Ara Sınav Haftası</w:t>
                  </w:r>
                  <w:r>
                    <w:rPr>
                      <w:sz w:val="20"/>
                      <w:szCs w:val="20"/>
                    </w:rPr>
                    <w:t xml:space="preserve"> </w:t>
                  </w:r>
                </w:p>
              </w:tc>
            </w:tr>
            <w:tr w:rsidR="00C8769C" w14:paraId="0331CF24" w14:textId="77777777" w:rsidTr="0043309A">
              <w:trPr>
                <w:trHeight w:val="269"/>
              </w:trPr>
              <w:tc>
                <w:tcPr>
                  <w:tcW w:w="1054" w:type="dxa"/>
                </w:tcPr>
                <w:p w14:paraId="2A21D562" w14:textId="5B1233C5" w:rsidR="00C8769C" w:rsidRDefault="00C8769C" w:rsidP="00C8769C">
                  <w:pPr>
                    <w:jc w:val="both"/>
                  </w:pPr>
                  <w:r>
                    <w:rPr>
                      <w:sz w:val="20"/>
                      <w:szCs w:val="20"/>
                    </w:rPr>
                    <w:t>9. Hafta</w:t>
                  </w:r>
                </w:p>
              </w:tc>
              <w:tc>
                <w:tcPr>
                  <w:tcW w:w="8015" w:type="dxa"/>
                </w:tcPr>
                <w:p w14:paraId="5B801D9D" w14:textId="5F0D4943" w:rsidR="00EC76AE" w:rsidRDefault="00EC76AE" w:rsidP="00EC76AE">
                  <w:pPr>
                    <w:jc w:val="both"/>
                  </w:pPr>
                  <w:r>
                    <w:t>Yaşlı İstihdamı, Emeklilik Politikaları ve Gümüş Ekonomi</w:t>
                  </w:r>
                </w:p>
                <w:p w14:paraId="6F03E33F" w14:textId="5CFD05D2" w:rsidR="00C8769C" w:rsidRDefault="00EC76AE" w:rsidP="00EC76AE">
                  <w:pPr>
                    <w:jc w:val="both"/>
                  </w:pPr>
                  <w:r>
                    <w:t>Yaşam Boyu Öğrenme ve Aktif Zihin Programları</w:t>
                  </w:r>
                </w:p>
              </w:tc>
            </w:tr>
            <w:tr w:rsidR="00C8769C" w14:paraId="78297F87" w14:textId="77777777" w:rsidTr="0043309A">
              <w:trPr>
                <w:trHeight w:val="280"/>
              </w:trPr>
              <w:tc>
                <w:tcPr>
                  <w:tcW w:w="1054" w:type="dxa"/>
                </w:tcPr>
                <w:p w14:paraId="28E45718" w14:textId="6458FD55" w:rsidR="00C8769C" w:rsidRDefault="00C8769C" w:rsidP="00C8769C">
                  <w:pPr>
                    <w:jc w:val="both"/>
                  </w:pPr>
                  <w:r>
                    <w:rPr>
                      <w:sz w:val="20"/>
                      <w:szCs w:val="20"/>
                    </w:rPr>
                    <w:t>10. Hafta</w:t>
                  </w:r>
                </w:p>
              </w:tc>
              <w:tc>
                <w:tcPr>
                  <w:tcW w:w="8015" w:type="dxa"/>
                </w:tcPr>
                <w:p w14:paraId="7EFABD8D" w14:textId="77777777" w:rsidR="00C8769C" w:rsidRDefault="00C8769C" w:rsidP="00C8769C">
                  <w:pPr>
                    <w:jc w:val="both"/>
                  </w:pPr>
                  <w:r>
                    <w:t>Yaşlı Hakları, Sosyal Politikalar ve Hukuki Düzenlemeler</w:t>
                  </w:r>
                </w:p>
                <w:p w14:paraId="5AEE0458" w14:textId="7446B61E" w:rsidR="00C8769C" w:rsidRDefault="00C8769C" w:rsidP="00C8769C">
                  <w:pPr>
                    <w:jc w:val="both"/>
                  </w:pPr>
                  <w:r>
                    <w:t>Uzun Dönemli Bakım Sistemleri ve Evde Bakım Modelleri</w:t>
                  </w:r>
                </w:p>
              </w:tc>
            </w:tr>
            <w:tr w:rsidR="00C8769C" w14:paraId="4AC17D41" w14:textId="77777777" w:rsidTr="0043309A">
              <w:trPr>
                <w:trHeight w:val="280"/>
              </w:trPr>
              <w:tc>
                <w:tcPr>
                  <w:tcW w:w="1054" w:type="dxa"/>
                </w:tcPr>
                <w:p w14:paraId="6B0E5CE5" w14:textId="44FB8DE1" w:rsidR="00C8769C" w:rsidRDefault="00C8769C" w:rsidP="00C8769C">
                  <w:pPr>
                    <w:jc w:val="both"/>
                  </w:pPr>
                  <w:r>
                    <w:rPr>
                      <w:sz w:val="20"/>
                      <w:szCs w:val="20"/>
                    </w:rPr>
                    <w:t>11. Hafta</w:t>
                  </w:r>
                </w:p>
              </w:tc>
              <w:tc>
                <w:tcPr>
                  <w:tcW w:w="8015" w:type="dxa"/>
                </w:tcPr>
                <w:p w14:paraId="57C58C51" w14:textId="77777777" w:rsidR="00C8769C" w:rsidRDefault="00C8769C" w:rsidP="00C8769C">
                  <w:pPr>
                    <w:jc w:val="both"/>
                  </w:pPr>
                  <w:r>
                    <w:t>Sağlıkta Entegrasyon: Geriatri, Halk Sağlığı ve Hemşirelik Yaklaşımları</w:t>
                  </w:r>
                </w:p>
                <w:p w14:paraId="210EAAF7" w14:textId="50A4DD29" w:rsidR="00C8769C" w:rsidRDefault="00C8769C" w:rsidP="00C8769C">
                  <w:pPr>
                    <w:jc w:val="both"/>
                  </w:pPr>
                  <w:r>
                    <w:t>Teknoloji, Yapay Zekâ ve Robotik Destekli Aktif Yaşlanma</w:t>
                  </w:r>
                </w:p>
              </w:tc>
            </w:tr>
            <w:tr w:rsidR="00C8769C" w14:paraId="076DECAA" w14:textId="77777777" w:rsidTr="0043309A">
              <w:trPr>
                <w:trHeight w:val="269"/>
              </w:trPr>
              <w:tc>
                <w:tcPr>
                  <w:tcW w:w="1054" w:type="dxa"/>
                </w:tcPr>
                <w:p w14:paraId="7BEEF0F0" w14:textId="017ECF14" w:rsidR="00C8769C" w:rsidRDefault="00C8769C" w:rsidP="00C8769C">
                  <w:pPr>
                    <w:jc w:val="both"/>
                  </w:pPr>
                  <w:r>
                    <w:rPr>
                      <w:sz w:val="20"/>
                      <w:szCs w:val="20"/>
                    </w:rPr>
                    <w:t>12. Hafta</w:t>
                  </w:r>
                </w:p>
              </w:tc>
              <w:tc>
                <w:tcPr>
                  <w:tcW w:w="8015" w:type="dxa"/>
                </w:tcPr>
                <w:p w14:paraId="5FC550A6" w14:textId="77777777" w:rsidR="00C8769C" w:rsidRDefault="00C8769C" w:rsidP="00C8769C">
                  <w:pPr>
                    <w:jc w:val="both"/>
                  </w:pPr>
                  <w:r>
                    <w:t>Yaşlılarda İklim Değişikliği, Afet ve Çevresel Risklere Dayanıklılık</w:t>
                  </w:r>
                </w:p>
                <w:p w14:paraId="189E2E96" w14:textId="2FB3D995" w:rsidR="00C8769C" w:rsidRDefault="00C8769C" w:rsidP="00C8769C">
                  <w:pPr>
                    <w:jc w:val="both"/>
                  </w:pPr>
                  <w:r>
                    <w:t>Toplumsal Katılım ve Politik Savunuculuk: Yaşlı Aktivizmi</w:t>
                  </w:r>
                </w:p>
              </w:tc>
            </w:tr>
            <w:tr w:rsidR="00C8769C" w14:paraId="5968C6F7" w14:textId="77777777" w:rsidTr="0043309A">
              <w:trPr>
                <w:trHeight w:val="280"/>
              </w:trPr>
              <w:tc>
                <w:tcPr>
                  <w:tcW w:w="1054" w:type="dxa"/>
                </w:tcPr>
                <w:p w14:paraId="1F1CE3C4" w14:textId="78DAD9AD" w:rsidR="00C8769C" w:rsidRDefault="00C8769C" w:rsidP="00C8769C">
                  <w:pPr>
                    <w:jc w:val="both"/>
                  </w:pPr>
                  <w:r>
                    <w:rPr>
                      <w:sz w:val="20"/>
                      <w:szCs w:val="20"/>
                    </w:rPr>
                    <w:t>13. Hafta</w:t>
                  </w:r>
                </w:p>
              </w:tc>
              <w:tc>
                <w:tcPr>
                  <w:tcW w:w="8015" w:type="dxa"/>
                </w:tcPr>
                <w:p w14:paraId="325A9DE9" w14:textId="21AEE479" w:rsidR="00C8769C" w:rsidRDefault="00C8769C" w:rsidP="00C8769C">
                  <w:pPr>
                    <w:jc w:val="both"/>
                  </w:pPr>
                  <w:r w:rsidRPr="00C8769C">
                    <w:t>Etik, Özerklik ve Karar Verme Süreçlerinde Yaşlı Birey</w:t>
                  </w:r>
                </w:p>
              </w:tc>
            </w:tr>
            <w:tr w:rsidR="00C8769C" w14:paraId="0406DD63" w14:textId="77777777" w:rsidTr="0043309A">
              <w:trPr>
                <w:trHeight w:val="269"/>
              </w:trPr>
              <w:tc>
                <w:tcPr>
                  <w:tcW w:w="1054" w:type="dxa"/>
                </w:tcPr>
                <w:p w14:paraId="23A5CAF9" w14:textId="7EDDB084" w:rsidR="00C8769C" w:rsidRDefault="00C8769C" w:rsidP="00C8769C">
                  <w:pPr>
                    <w:jc w:val="both"/>
                  </w:pPr>
                  <w:r>
                    <w:rPr>
                      <w:sz w:val="20"/>
                      <w:szCs w:val="20"/>
                    </w:rPr>
                    <w:t>14. Hafta</w:t>
                  </w:r>
                </w:p>
              </w:tc>
              <w:tc>
                <w:tcPr>
                  <w:tcW w:w="8015" w:type="dxa"/>
                </w:tcPr>
                <w:p w14:paraId="2A6872BF" w14:textId="5B1A0D82" w:rsidR="00C8769C" w:rsidRDefault="00C8769C" w:rsidP="00C8769C">
                  <w:pPr>
                    <w:jc w:val="both"/>
                  </w:pPr>
                  <w:r w:rsidRPr="00C8769C">
                    <w:t>Geleceğin Yaşlanma Senaryoları: Post-2025 Stratejileri ve Yenilikçi Uygulamalar</w:t>
                  </w:r>
                </w:p>
              </w:tc>
            </w:tr>
            <w:tr w:rsidR="00C8769C" w14:paraId="4B628BEB" w14:textId="77777777" w:rsidTr="0043309A">
              <w:trPr>
                <w:trHeight w:val="280"/>
              </w:trPr>
              <w:tc>
                <w:tcPr>
                  <w:tcW w:w="1054" w:type="dxa"/>
                </w:tcPr>
                <w:p w14:paraId="1667C3D5" w14:textId="19C9A820" w:rsidR="00C8769C" w:rsidRDefault="00C8769C" w:rsidP="00C8769C">
                  <w:pPr>
                    <w:jc w:val="both"/>
                  </w:pPr>
                  <w:r>
                    <w:rPr>
                      <w:sz w:val="20"/>
                      <w:szCs w:val="20"/>
                    </w:rPr>
                    <w:t>15. Hafta</w:t>
                  </w:r>
                </w:p>
              </w:tc>
              <w:tc>
                <w:tcPr>
                  <w:tcW w:w="8015" w:type="dxa"/>
                </w:tcPr>
                <w:p w14:paraId="25D083F1" w14:textId="42B5DABA" w:rsidR="00C8769C" w:rsidRDefault="00C8769C" w:rsidP="00C8769C">
                  <w:pPr>
                    <w:jc w:val="both"/>
                  </w:pPr>
                  <w:r>
                    <w:t>Dönem sonu değerlendirme ve tekrar</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5594FAB2" w:rsidR="007F634E" w:rsidRPr="00226CD7" w:rsidRDefault="00C8769C" w:rsidP="007F634E">
                  <w:pPr>
                    <w:rPr>
                      <w:rFonts w:ascii="Calibri" w:hAnsi="Calibri" w:cs="Calibri"/>
                      <w:sz w:val="20"/>
                      <w:szCs w:val="20"/>
                    </w:rPr>
                  </w:pPr>
                  <w:r>
                    <w:rPr>
                      <w:rFonts w:ascii="Calibri" w:hAnsi="Calibri" w:cs="Calibri"/>
                      <w:sz w:val="20"/>
                      <w:szCs w:val="20"/>
                    </w:rPr>
                    <w:t>1</w:t>
                  </w:r>
                </w:p>
              </w:tc>
              <w:tc>
                <w:tcPr>
                  <w:tcW w:w="3020" w:type="dxa"/>
                </w:tcPr>
                <w:p w14:paraId="3C35A695" w14:textId="6E5AC60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8769C">
                    <w:rPr>
                      <w:rFonts w:ascii="Calibri" w:eastAsia="Times New Roman" w:hAnsi="Calibri" w:cs="Calibri"/>
                      <w:color w:val="3B3A36"/>
                      <w:sz w:val="20"/>
                      <w:szCs w:val="20"/>
                      <w:lang w:eastAsia="tr-TR"/>
                    </w:rPr>
                    <w:t xml:space="preserve"> 30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7861D337" w:rsidR="007F634E" w:rsidRPr="00226CD7" w:rsidRDefault="00D51D69" w:rsidP="007F634E">
                  <w:pPr>
                    <w:rPr>
                      <w:rFonts w:ascii="Calibri" w:hAnsi="Calibri" w:cs="Calibri"/>
                      <w:sz w:val="20"/>
                      <w:szCs w:val="20"/>
                    </w:rPr>
                  </w:pPr>
                  <w:r>
                    <w:rPr>
                      <w:rFonts w:ascii="Calibri" w:hAnsi="Calibri" w:cs="Calibri"/>
                      <w:sz w:val="20"/>
                      <w:szCs w:val="20"/>
                    </w:rPr>
                    <w:t>1</w:t>
                  </w:r>
                </w:p>
              </w:tc>
              <w:tc>
                <w:tcPr>
                  <w:tcW w:w="3020" w:type="dxa"/>
                </w:tcPr>
                <w:p w14:paraId="237210E5" w14:textId="4DF4BDD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51D69">
                    <w:rPr>
                      <w:rFonts w:ascii="Calibri" w:eastAsia="Times New Roman" w:hAnsi="Calibri" w:cs="Calibri"/>
                      <w:color w:val="3B3A36"/>
                      <w:sz w:val="20"/>
                      <w:szCs w:val="20"/>
                      <w:lang w:eastAsia="tr-TR"/>
                    </w:rPr>
                    <w:t xml:space="preserve"> 20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123AD4F" w:rsidR="007F634E" w:rsidRPr="00226CD7" w:rsidRDefault="00D51D69" w:rsidP="007F634E">
                  <w:pPr>
                    <w:rPr>
                      <w:rFonts w:ascii="Calibri" w:hAnsi="Calibri" w:cs="Calibri"/>
                      <w:sz w:val="20"/>
                      <w:szCs w:val="20"/>
                    </w:rPr>
                  </w:pPr>
                  <w:r>
                    <w:rPr>
                      <w:rFonts w:ascii="Calibri" w:hAnsi="Calibri" w:cs="Calibri"/>
                      <w:sz w:val="20"/>
                      <w:szCs w:val="20"/>
                    </w:rPr>
                    <w:t>1</w:t>
                  </w:r>
                </w:p>
              </w:tc>
              <w:tc>
                <w:tcPr>
                  <w:tcW w:w="3020" w:type="dxa"/>
                </w:tcPr>
                <w:p w14:paraId="04B895A7" w14:textId="1B21ED6D" w:rsidR="007F634E" w:rsidRPr="00226CD7" w:rsidRDefault="007F634E" w:rsidP="007F634E">
                  <w:pPr>
                    <w:rPr>
                      <w:rFonts w:ascii="Calibri" w:hAnsi="Calibri" w:cs="Calibri"/>
                      <w:sz w:val="20"/>
                      <w:szCs w:val="20"/>
                    </w:rPr>
                  </w:pPr>
                  <w:r>
                    <w:rPr>
                      <w:rFonts w:ascii="Calibri" w:hAnsi="Calibri" w:cs="Calibri"/>
                      <w:sz w:val="20"/>
                      <w:szCs w:val="20"/>
                    </w:rPr>
                    <w:t>%</w:t>
                  </w:r>
                  <w:r w:rsidR="00D51D69">
                    <w:rPr>
                      <w:rFonts w:ascii="Calibri" w:hAnsi="Calibri" w:cs="Calibri"/>
                      <w:sz w:val="20"/>
                      <w:szCs w:val="20"/>
                    </w:rPr>
                    <w:t xml:space="preserve"> 50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77271C32" w:rsidR="00FE2A29" w:rsidRPr="00930D25" w:rsidRDefault="00FE2A29" w:rsidP="00885802">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bookmarkStart w:id="0" w:name="_GoBack"/>
            <w:r w:rsidR="00885802">
              <w:rPr>
                <w:sz w:val="18"/>
                <w:szCs w:val="18"/>
              </w:rPr>
              <w:t>Sağlık Hizmetleri Meslek Yüksekokulu</w:t>
            </w:r>
            <w:r w:rsidRPr="00A07762">
              <w:rPr>
                <w:sz w:val="18"/>
                <w:szCs w:val="18"/>
              </w:rPr>
              <w:t xml:space="preserve"> </w:t>
            </w:r>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206D7B"/>
    <w:rsid w:val="00281C5E"/>
    <w:rsid w:val="00284643"/>
    <w:rsid w:val="00296B46"/>
    <w:rsid w:val="002C43F4"/>
    <w:rsid w:val="00307168"/>
    <w:rsid w:val="003404B8"/>
    <w:rsid w:val="00350957"/>
    <w:rsid w:val="003642A1"/>
    <w:rsid w:val="003C3DEC"/>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63AE"/>
    <w:rsid w:val="00677D29"/>
    <w:rsid w:val="006D5E79"/>
    <w:rsid w:val="006F7080"/>
    <w:rsid w:val="00732FAF"/>
    <w:rsid w:val="00736CCA"/>
    <w:rsid w:val="00793015"/>
    <w:rsid w:val="007C3723"/>
    <w:rsid w:val="007F5803"/>
    <w:rsid w:val="007F634E"/>
    <w:rsid w:val="00812CCA"/>
    <w:rsid w:val="008572D7"/>
    <w:rsid w:val="00867237"/>
    <w:rsid w:val="00871F5E"/>
    <w:rsid w:val="00885802"/>
    <w:rsid w:val="008B015F"/>
    <w:rsid w:val="008B053B"/>
    <w:rsid w:val="008B7E4A"/>
    <w:rsid w:val="008C2FEF"/>
    <w:rsid w:val="008F5B0A"/>
    <w:rsid w:val="00930D25"/>
    <w:rsid w:val="009341D6"/>
    <w:rsid w:val="0095231C"/>
    <w:rsid w:val="0095241C"/>
    <w:rsid w:val="00974855"/>
    <w:rsid w:val="009B50FD"/>
    <w:rsid w:val="00A07762"/>
    <w:rsid w:val="00A27A75"/>
    <w:rsid w:val="00AD1FE3"/>
    <w:rsid w:val="00AE2FFC"/>
    <w:rsid w:val="00AF5B8B"/>
    <w:rsid w:val="00B75D3B"/>
    <w:rsid w:val="00BA0934"/>
    <w:rsid w:val="00BC180B"/>
    <w:rsid w:val="00BF770E"/>
    <w:rsid w:val="00C57A35"/>
    <w:rsid w:val="00C63DB9"/>
    <w:rsid w:val="00C8769C"/>
    <w:rsid w:val="00CC3B7A"/>
    <w:rsid w:val="00CC7DF4"/>
    <w:rsid w:val="00D26E72"/>
    <w:rsid w:val="00D32D8D"/>
    <w:rsid w:val="00D51D69"/>
    <w:rsid w:val="00D60F54"/>
    <w:rsid w:val="00D61B4C"/>
    <w:rsid w:val="00DB0918"/>
    <w:rsid w:val="00DD6DCD"/>
    <w:rsid w:val="00DF0DA0"/>
    <w:rsid w:val="00EA0355"/>
    <w:rsid w:val="00EA2E4A"/>
    <w:rsid w:val="00EB0594"/>
    <w:rsid w:val="00EC1DD9"/>
    <w:rsid w:val="00EC76AE"/>
    <w:rsid w:val="00EE3856"/>
    <w:rsid w:val="00F357DB"/>
    <w:rsid w:val="00FA0D12"/>
    <w:rsid w:val="00FA47B9"/>
    <w:rsid w:val="00FB6DFF"/>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BF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neseodabas@ay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798</Words>
  <Characters>4553</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5</cp:revision>
  <dcterms:created xsi:type="dcterms:W3CDTF">2025-10-27T18:53:00Z</dcterms:created>
  <dcterms:modified xsi:type="dcterms:W3CDTF">2025-11-11T07:41:00Z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41efba85-5003-440a-bd6b-7f7c45380d1e</vt:lpwstr>
  </property>
</Properties>
</file>