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322FACBD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477BAA">
              <w:rPr>
                <w:b/>
                <w:spacing w:val="-7"/>
                <w:sz w:val="20"/>
                <w:szCs w:val="20"/>
              </w:rPr>
              <w:t xml:space="preserve"> SAĞLIK BAKIM </w:t>
            </w:r>
            <w:proofErr w:type="gramStart"/>
            <w:r w:rsidR="00477BAA">
              <w:rPr>
                <w:b/>
                <w:spacing w:val="-7"/>
                <w:sz w:val="20"/>
                <w:szCs w:val="20"/>
              </w:rPr>
              <w:t>HİZMETLERİ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  <w:proofErr w:type="gramEnd"/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662124F0" w14:textId="49F14AEB" w:rsidR="00867237" w:rsidRPr="00A07762" w:rsidRDefault="00CB0428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YBP</w:t>
            </w:r>
            <w:r w:rsidR="0038515C">
              <w:rPr>
                <w:sz w:val="20"/>
              </w:rPr>
              <w:t>225</w:t>
            </w:r>
          </w:p>
        </w:tc>
        <w:tc>
          <w:tcPr>
            <w:tcW w:w="2977" w:type="dxa"/>
          </w:tcPr>
          <w:p w14:paraId="41C4888C" w14:textId="33BAE106" w:rsidR="00867237" w:rsidRPr="00A07762" w:rsidRDefault="0038515C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Yaşlı İhmal ve İstismarı</w:t>
            </w:r>
          </w:p>
        </w:tc>
        <w:tc>
          <w:tcPr>
            <w:tcW w:w="1276" w:type="dxa"/>
            <w:vAlign w:val="center"/>
          </w:tcPr>
          <w:p w14:paraId="2EDFD95E" w14:textId="6BBB639B" w:rsidR="00867237" w:rsidRPr="00A07762" w:rsidRDefault="00CB0428" w:rsidP="00423F3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5C13A99C" w:rsidR="00867237" w:rsidRPr="00A07762" w:rsidRDefault="00CB0428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6F7CCB1D" w:rsidR="00867237" w:rsidRPr="00A07762" w:rsidRDefault="00477BAA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73CCE431" w:rsidR="00867237" w:rsidRPr="00A07762" w:rsidRDefault="00477BAA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7A3E1CE4" w14:textId="77777777" w:rsidR="000441DB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477BAA">
              <w:rPr>
                <w:sz w:val="20"/>
              </w:rPr>
              <w:t>Öğr</w:t>
            </w:r>
            <w:proofErr w:type="spellEnd"/>
            <w:r w:rsidR="00477BAA">
              <w:rPr>
                <w:sz w:val="20"/>
              </w:rPr>
              <w:t>. Gör. Dr. Burcu ÇALIK BAĞRIYANIK</w:t>
            </w:r>
          </w:p>
          <w:p w14:paraId="1ABCB78D" w14:textId="590492E6" w:rsidR="00477BAA" w:rsidRPr="00EA0355" w:rsidRDefault="00477BAA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bcalik.bagriyanik</w:t>
            </w:r>
            <w:r w:rsidR="009F17CE" w:rsidRPr="009F17CE">
              <w:rPr>
                <w:sz w:val="20"/>
              </w:rPr>
              <w:t>@</w:t>
            </w:r>
            <w:r w:rsidR="009F17CE">
              <w:rPr>
                <w:sz w:val="20"/>
              </w:rPr>
              <w:t>aybu.</w:t>
            </w:r>
            <w:r>
              <w:rPr>
                <w:sz w:val="20"/>
              </w:rPr>
              <w:t>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60A9879C" w14:textId="77777777" w:rsidR="00867237" w:rsidRDefault="00867237" w:rsidP="00477BAA">
            <w:pPr>
              <w:pStyle w:val="TableParagraph"/>
              <w:jc w:val="both"/>
              <w:rPr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477BAA">
              <w:rPr>
                <w:sz w:val="20"/>
              </w:rPr>
              <w:t>Pazartesi 12.00-13.00</w:t>
            </w:r>
          </w:p>
          <w:p w14:paraId="38565D81" w14:textId="0D7DB05C" w:rsidR="00477BAA" w:rsidRPr="00A07762" w:rsidRDefault="00477BAA" w:rsidP="00477BAA">
            <w:pPr>
              <w:pStyle w:val="TableParagraph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Salı 12.00-13.00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247C87A5" w14:textId="59BACA3A" w:rsidR="00DC4846" w:rsidRPr="00DC4846" w:rsidRDefault="00DC4846" w:rsidP="00DC4846">
            <w:pPr>
              <w:jc w:val="both"/>
              <w:rPr>
                <w:rFonts w:cstheme="minorHAnsi"/>
                <w:color w:val="212529"/>
                <w:sz w:val="20"/>
                <w:szCs w:val="20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br/>
            </w:r>
            <w:r w:rsidRPr="00DC4846">
              <w:rPr>
                <w:rFonts w:cstheme="minorHAnsi"/>
                <w:color w:val="3A3A3A"/>
                <w:sz w:val="20"/>
                <w:szCs w:val="20"/>
              </w:rPr>
              <w:t>Bu derste, öğrencilerin yaşlı ihmal ve istismarına yönelik bilgi sahibi olması, sağlık profesyonell</w:t>
            </w:r>
            <w:r w:rsidR="000B6DE3">
              <w:rPr>
                <w:rFonts w:cstheme="minorHAnsi"/>
                <w:color w:val="3A3A3A"/>
                <w:sz w:val="20"/>
                <w:szCs w:val="20"/>
              </w:rPr>
              <w:t>erinin sorumluluklarının bilinci</w:t>
            </w:r>
            <w:r w:rsidRPr="00DC4846">
              <w:rPr>
                <w:rFonts w:cstheme="minorHAnsi"/>
                <w:color w:val="3A3A3A"/>
                <w:sz w:val="20"/>
                <w:szCs w:val="20"/>
              </w:rPr>
              <w:t>ne varması ve koruyucu önlemler alabilmesi amaçlanmaktadır.</w:t>
            </w:r>
          </w:p>
          <w:p w14:paraId="413F8BE2" w14:textId="1AC41C17" w:rsidR="00630C60" w:rsidRPr="00A07762" w:rsidRDefault="00630C60" w:rsidP="009B50FD">
            <w:pPr>
              <w:pStyle w:val="TableParagraph"/>
              <w:spacing w:before="54"/>
              <w:jc w:val="both"/>
              <w:rPr>
                <w:sz w:val="20"/>
              </w:rPr>
            </w:pP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71B449DE" w:rsidR="00871F5E" w:rsidRPr="00423F35" w:rsidRDefault="00477BAA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Öğr</w:t>
            </w:r>
            <w:proofErr w:type="spellEnd"/>
            <w:r>
              <w:rPr>
                <w:iCs/>
                <w:sz w:val="20"/>
              </w:rPr>
              <w:t>. Elemanı ders notları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357DEC00" w14:textId="3CA23424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Sunu-Anlatım</w:t>
            </w:r>
          </w:p>
          <w:p w14:paraId="35B7113C" w14:textId="5017A0C6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Soru-Cevap</w:t>
            </w:r>
          </w:p>
          <w:p w14:paraId="63983B58" w14:textId="357FA971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Tartışma</w:t>
            </w:r>
          </w:p>
          <w:p w14:paraId="7D9421E6" w14:textId="5304BBE0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Gösterip Yaptırma-Uygulama</w:t>
            </w:r>
          </w:p>
          <w:p w14:paraId="45F5FE5D" w14:textId="77777777" w:rsidR="00630C60" w:rsidRDefault="00477BAA" w:rsidP="00477BAA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Video</w:t>
            </w:r>
          </w:p>
          <w:p w14:paraId="008A3926" w14:textId="35ACEC67" w:rsidR="00477BAA" w:rsidRPr="00EA0355" w:rsidRDefault="00477BAA" w:rsidP="00477BAA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9F17CE" w:rsidRDefault="003D5B92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9F17C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67C41334" w:rsidR="003D5B92" w:rsidRPr="009F17CE" w:rsidRDefault="00A1691A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9F17CE">
                    <w:rPr>
                      <w:sz w:val="20"/>
                      <w:szCs w:val="20"/>
                    </w:rPr>
                    <w:t>Yaşlı ihmal ve istismarını tanımlayabilir.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9F17CE" w:rsidRDefault="003D5B92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9F17CE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9E8B20E" w:rsidR="003D5B92" w:rsidRPr="009F17CE" w:rsidRDefault="00A1691A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9F17CE">
                    <w:rPr>
                      <w:sz w:val="20"/>
                      <w:szCs w:val="20"/>
                    </w:rPr>
                    <w:t>Yaşlı ihmal ve istismarına yönelik önlemler alabilir.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9F17CE" w:rsidRDefault="003D5B92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9F17CE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1870C614" w:rsidR="003D5B92" w:rsidRPr="009F17CE" w:rsidRDefault="00A1691A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9F17CE">
                    <w:rPr>
                      <w:sz w:val="20"/>
                      <w:szCs w:val="20"/>
                    </w:rPr>
                    <w:t xml:space="preserve">Yaşlı ihmal ve istismarına yönelik yasal boyutu ve sağlık </w:t>
                  </w:r>
                  <w:proofErr w:type="spellStart"/>
                  <w:r w:rsidRPr="009F17CE">
                    <w:rPr>
                      <w:sz w:val="20"/>
                      <w:szCs w:val="20"/>
                    </w:rPr>
                    <w:t>pofesyonellerinin</w:t>
                  </w:r>
                  <w:proofErr w:type="spellEnd"/>
                  <w:r w:rsidRPr="009F17CE">
                    <w:rPr>
                      <w:sz w:val="20"/>
                      <w:szCs w:val="20"/>
                    </w:rPr>
                    <w:t xml:space="preserve"> sorumluluklarını tanımlayabilir.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7E0C02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A9DF7A8" w:rsidR="007E0C02" w:rsidRPr="007E0C02" w:rsidRDefault="007E0C02" w:rsidP="007E0C02">
                  <w:pPr>
                    <w:jc w:val="both"/>
                    <w:rPr>
                      <w:sz w:val="20"/>
                      <w:szCs w:val="20"/>
                    </w:rPr>
                  </w:pPr>
                  <w:r w:rsidRPr="007E0C0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23" w:type="dxa"/>
                </w:tcPr>
                <w:p w14:paraId="7A9B7C94" w14:textId="2C2E78CE" w:rsidR="007E0C02" w:rsidRPr="007E0C02" w:rsidRDefault="007E0C02" w:rsidP="007E0C02">
                  <w:pPr>
                    <w:jc w:val="both"/>
                    <w:rPr>
                      <w:sz w:val="20"/>
                      <w:szCs w:val="20"/>
                    </w:rPr>
                  </w:pPr>
                  <w:r w:rsidRPr="007E0C02">
                    <w:rPr>
                      <w:sz w:val="20"/>
                      <w:szCs w:val="20"/>
                    </w:rPr>
                    <w:t>Etik ilkelerin ve etik kurulların birey ve toplum için önemini tanımlar.</w:t>
                  </w:r>
                </w:p>
              </w:tc>
            </w:tr>
            <w:tr w:rsidR="007E0C02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6932A159" w:rsidR="007E0C02" w:rsidRPr="007E0C02" w:rsidRDefault="007E0C02" w:rsidP="007E0C02">
                  <w:pPr>
                    <w:jc w:val="both"/>
                    <w:rPr>
                      <w:sz w:val="20"/>
                      <w:szCs w:val="20"/>
                    </w:rPr>
                  </w:pPr>
                  <w:r w:rsidRPr="007E0C0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23" w:type="dxa"/>
                </w:tcPr>
                <w:p w14:paraId="419B927C" w14:textId="0DDD40A5" w:rsidR="007E0C02" w:rsidRPr="007E0C02" w:rsidRDefault="007E0C02" w:rsidP="007E0C02">
                  <w:pPr>
                    <w:jc w:val="both"/>
                    <w:rPr>
                      <w:sz w:val="20"/>
                      <w:szCs w:val="20"/>
                    </w:rPr>
                  </w:pPr>
                  <w:r w:rsidRPr="007E0C02">
                    <w:rPr>
                      <w:sz w:val="20"/>
                      <w:szCs w:val="20"/>
                    </w:rPr>
                    <w:t>Yaşlı Bakım alanında edindiği temel düzeydeki bilgi ve becerileri kullanarak verileri yorumlar ve değerlendirir, sorunları tanımlar, analiz eder ve çözüm için planlanan çalışmalarda yer/sorumluluk alır.</w:t>
                  </w:r>
                </w:p>
              </w:tc>
            </w:tr>
            <w:tr w:rsidR="007E0C02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5664D1CF" w:rsidR="007E0C02" w:rsidRPr="007E0C02" w:rsidRDefault="007E0C02" w:rsidP="007E0C02">
                  <w:pPr>
                    <w:jc w:val="both"/>
                    <w:rPr>
                      <w:sz w:val="20"/>
                      <w:szCs w:val="20"/>
                    </w:rPr>
                  </w:pPr>
                  <w:r w:rsidRPr="007E0C0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23" w:type="dxa"/>
                </w:tcPr>
                <w:p w14:paraId="0B950282" w14:textId="0E558864" w:rsidR="007E0C02" w:rsidRPr="007E0C02" w:rsidRDefault="007E0C02" w:rsidP="007E0C02">
                  <w:pPr>
                    <w:jc w:val="both"/>
                    <w:rPr>
                      <w:sz w:val="20"/>
                      <w:szCs w:val="20"/>
                    </w:rPr>
                  </w:pPr>
                  <w:r w:rsidRPr="007E0C02">
                    <w:rPr>
                      <w:sz w:val="20"/>
                      <w:szCs w:val="20"/>
                    </w:rPr>
                    <w:t>Yaşlı Bakım alanı ile ilgili konularda sahip olduğu temel bilgi ve becerileri kullanarak ilgili kişi ve kurumları bilgilendirir, düşüncelerini ve sorunlara ilişkin çözüm önerilerini yazılı ve sözlü olarak aktarır.</w:t>
                  </w:r>
                </w:p>
              </w:tc>
            </w:tr>
            <w:tr w:rsidR="007E0C02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4D1E36A" w:rsidR="007E0C02" w:rsidRPr="007E0C02" w:rsidRDefault="007E0C02" w:rsidP="007E0C02">
                  <w:pPr>
                    <w:jc w:val="both"/>
                    <w:rPr>
                      <w:sz w:val="20"/>
                      <w:szCs w:val="20"/>
                    </w:rPr>
                  </w:pPr>
                  <w:r w:rsidRPr="007E0C0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23" w:type="dxa"/>
                </w:tcPr>
                <w:p w14:paraId="4D145F44" w14:textId="025E1004" w:rsidR="007E0C02" w:rsidRPr="007E0C02" w:rsidRDefault="007E0C02" w:rsidP="007E0C02">
                  <w:pPr>
                    <w:jc w:val="both"/>
                    <w:rPr>
                      <w:sz w:val="20"/>
                      <w:szCs w:val="20"/>
                    </w:rPr>
                  </w:pPr>
                  <w:r w:rsidRPr="007E0C02">
                    <w:rPr>
                      <w:sz w:val="20"/>
                      <w:szCs w:val="20"/>
                    </w:rPr>
                    <w:t>Yaşlı Bakım alanında edindiği temel düzeydeki bilgi ve becerileri eleştirel bir yaklaşımla değerlendirir.</w:t>
                  </w:r>
                </w:p>
              </w:tc>
            </w:tr>
            <w:tr w:rsidR="007E0C02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330E44F5" w:rsidR="007E0C02" w:rsidRPr="007E0C02" w:rsidRDefault="007E0C02" w:rsidP="007E0C02">
                  <w:pPr>
                    <w:jc w:val="both"/>
                    <w:rPr>
                      <w:sz w:val="20"/>
                      <w:szCs w:val="20"/>
                    </w:rPr>
                  </w:pPr>
                  <w:r w:rsidRPr="007E0C0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23" w:type="dxa"/>
                </w:tcPr>
                <w:p w14:paraId="76CDFDB6" w14:textId="6D9918F5" w:rsidR="007E0C02" w:rsidRPr="007E0C02" w:rsidRDefault="007E0C02" w:rsidP="007E0C02">
                  <w:pPr>
                    <w:jc w:val="both"/>
                    <w:rPr>
                      <w:sz w:val="20"/>
                      <w:szCs w:val="20"/>
                    </w:rPr>
                  </w:pPr>
                  <w:r w:rsidRPr="007E0C02">
                    <w:rPr>
                      <w:sz w:val="20"/>
                      <w:szCs w:val="20"/>
                    </w:rPr>
                    <w:t>Yaşlı Bakım alanı ile ilgili uygulamalarda karşılaşılan ve öngörülemeyen karmaşık sorunları çözmek için ekip üyesi olarak çalışır.</w:t>
                  </w:r>
                </w:p>
              </w:tc>
            </w:tr>
            <w:tr w:rsidR="007E0C02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457830C3" w:rsidR="007E0C02" w:rsidRPr="007E0C02" w:rsidRDefault="007E0C02" w:rsidP="007E0C02">
                  <w:pPr>
                    <w:jc w:val="both"/>
                    <w:rPr>
                      <w:sz w:val="20"/>
                      <w:szCs w:val="20"/>
                    </w:rPr>
                  </w:pPr>
                  <w:r w:rsidRPr="007E0C0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23" w:type="dxa"/>
                </w:tcPr>
                <w:p w14:paraId="316F8ECE" w14:textId="750C3171" w:rsidR="007E0C02" w:rsidRPr="007E0C02" w:rsidRDefault="007E0C02" w:rsidP="007E0C02">
                  <w:pPr>
                    <w:jc w:val="both"/>
                    <w:rPr>
                      <w:sz w:val="20"/>
                      <w:szCs w:val="20"/>
                    </w:rPr>
                  </w:pPr>
                  <w:r w:rsidRPr="007E0C02">
                    <w:rPr>
                      <w:sz w:val="20"/>
                      <w:szCs w:val="20"/>
                    </w:rPr>
                    <w:t>Birey ve halk sağlığı, çevre koruma ve iş güvenliği konularında yeterli bilince sahiptir.</w:t>
                  </w:r>
                </w:p>
              </w:tc>
            </w:tr>
            <w:tr w:rsidR="007E0C02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2EF386CD" w:rsidR="007E0C02" w:rsidRPr="007E0C02" w:rsidRDefault="007E0C02" w:rsidP="007E0C02">
                  <w:pPr>
                    <w:jc w:val="both"/>
                    <w:rPr>
                      <w:sz w:val="20"/>
                      <w:szCs w:val="20"/>
                    </w:rPr>
                  </w:pPr>
                  <w:r w:rsidRPr="007E0C0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23" w:type="dxa"/>
                </w:tcPr>
                <w:p w14:paraId="224CB1A7" w14:textId="6FD1C4B8" w:rsidR="007E0C02" w:rsidRPr="007E0C02" w:rsidRDefault="007E0C02" w:rsidP="007E0C02">
                  <w:pPr>
                    <w:jc w:val="both"/>
                    <w:rPr>
                      <w:sz w:val="20"/>
                      <w:szCs w:val="20"/>
                    </w:rPr>
                  </w:pPr>
                  <w:r w:rsidRPr="007E0C02">
                    <w:rPr>
                      <w:sz w:val="20"/>
                      <w:szCs w:val="20"/>
                    </w:rPr>
                    <w:t>Birey olarak görev, hak ve sorumlulukları ile ilgili yasa, yönetmelik, mevzuata ve mesleki etik kurallarına uygun davranır.</w:t>
                  </w:r>
                </w:p>
              </w:tc>
            </w:tr>
            <w:tr w:rsidR="007E0C02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4F8737C5" w:rsidR="007E0C02" w:rsidRPr="007E0C02" w:rsidRDefault="007E0C02" w:rsidP="007E0C02">
                  <w:pPr>
                    <w:jc w:val="both"/>
                    <w:rPr>
                      <w:sz w:val="20"/>
                      <w:szCs w:val="20"/>
                    </w:rPr>
                  </w:pPr>
                  <w:r w:rsidRPr="007E0C0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23" w:type="dxa"/>
                </w:tcPr>
                <w:p w14:paraId="15EAB685" w14:textId="5D74ACAB" w:rsidR="007E0C02" w:rsidRPr="007E0C02" w:rsidRDefault="007E0C02" w:rsidP="007E0C02">
                  <w:pPr>
                    <w:jc w:val="both"/>
                    <w:rPr>
                      <w:sz w:val="20"/>
                      <w:szCs w:val="20"/>
                    </w:rPr>
                  </w:pPr>
                  <w:r w:rsidRPr="007E0C02">
                    <w:rPr>
                      <w:sz w:val="20"/>
                      <w:szCs w:val="20"/>
                    </w:rPr>
                    <w:t>Diğer sağlık disiplinleri ile çalışabilme deneyimine sahiptir.</w:t>
                  </w:r>
                </w:p>
              </w:tc>
            </w:tr>
            <w:tr w:rsidR="007E0C02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19A373BC" w:rsidR="007E0C02" w:rsidRPr="007E0C02" w:rsidRDefault="007E0C02" w:rsidP="007E0C02">
                  <w:pPr>
                    <w:jc w:val="both"/>
                    <w:rPr>
                      <w:sz w:val="20"/>
                      <w:szCs w:val="20"/>
                    </w:rPr>
                  </w:pPr>
                  <w:r w:rsidRPr="007E0C0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023" w:type="dxa"/>
                </w:tcPr>
                <w:p w14:paraId="2FBD6116" w14:textId="601116A1" w:rsidR="007E0C02" w:rsidRPr="007E0C02" w:rsidRDefault="007E0C02" w:rsidP="007E0C02">
                  <w:pPr>
                    <w:jc w:val="both"/>
                    <w:rPr>
                      <w:sz w:val="20"/>
                      <w:szCs w:val="20"/>
                    </w:rPr>
                  </w:pPr>
                  <w:r w:rsidRPr="007E0C02">
                    <w:rPr>
                      <w:sz w:val="20"/>
                      <w:szCs w:val="20"/>
                    </w:rPr>
                    <w:t>Dış görünüm, tavır, tutum ve davranışları ile topluma örnektir.</w:t>
                  </w:r>
                </w:p>
              </w:tc>
            </w:tr>
            <w:tr w:rsidR="00AE2FFC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6746883F" w14:textId="77777777" w:rsidR="00AE2FFC" w:rsidRDefault="00AE2FFC" w:rsidP="006F7080">
                  <w:pPr>
                    <w:jc w:val="both"/>
                  </w:pP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6910452" w14:textId="77777777" w:rsidR="00630C60" w:rsidRDefault="00235EEE" w:rsidP="00235EEE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235EEE">
              <w:rPr>
                <w:sz w:val="20"/>
              </w:rPr>
              <w:t>Öğrenciler, yaşlı bireylere yönelik ihmal ve istismarın tanımını, türlerini ve sonuçlarını öğrenerek mesleki etik ilkeler çerçevesinde doğru</w:t>
            </w:r>
            <w:r>
              <w:rPr>
                <w:sz w:val="20"/>
              </w:rPr>
              <w:t xml:space="preserve"> davranış geliştirmeyi öğrenir. </w:t>
            </w:r>
            <w:r w:rsidRPr="00235EEE">
              <w:rPr>
                <w:sz w:val="20"/>
              </w:rPr>
              <w:t>Bu farkındalık, onların duyarlı, sorumluluk sahibi ve güvenilir bakım profesyonelleri olmalarına katkı sağlar.</w:t>
            </w:r>
          </w:p>
          <w:p w14:paraId="314B0B93" w14:textId="77777777" w:rsidR="00235EEE" w:rsidRDefault="00235EEE" w:rsidP="00235EEE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235EEE">
              <w:rPr>
                <w:sz w:val="20"/>
              </w:rPr>
              <w:t>Ders, öğrencilerin yaşlı bireylerin temel haklarını, yasal koruma mekanizmalarını ve bildirim sorumluluklarını anlamala</w:t>
            </w:r>
            <w:r>
              <w:rPr>
                <w:sz w:val="20"/>
              </w:rPr>
              <w:t xml:space="preserve">rını sağlar. </w:t>
            </w:r>
            <w:r w:rsidRPr="00235EEE">
              <w:rPr>
                <w:sz w:val="20"/>
              </w:rPr>
              <w:t>Böylece öğrenciler, olası ihmal veya istismar durumlarında doğru şekilde müdahale etme ve gerekli birimlere yönlendirme becerisi kazanır.</w:t>
            </w:r>
          </w:p>
          <w:p w14:paraId="6DDD2512" w14:textId="77777777" w:rsidR="00235EEE" w:rsidRDefault="00235EEE" w:rsidP="00235EEE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235EEE">
              <w:rPr>
                <w:sz w:val="20"/>
              </w:rPr>
              <w:t>Öğrenciler, ihmal ve istismarı önlemek için risk faktörlerini tanımayı ve erken uyarı belirtilerini fark etmeyi öğrenir.</w:t>
            </w:r>
            <w:r>
              <w:rPr>
                <w:sz w:val="20"/>
              </w:rPr>
              <w:t xml:space="preserve"> </w:t>
            </w:r>
            <w:r w:rsidRPr="00235EEE">
              <w:rPr>
                <w:sz w:val="20"/>
              </w:rPr>
              <w:t>Bu sayede yaşlı bireylerin güvenliğini ve yaşam kalitesini artıran koruyucu bakım stratejileri geliştirebilirler.</w:t>
            </w:r>
          </w:p>
          <w:p w14:paraId="27278B09" w14:textId="0AC67CEA" w:rsidR="00235EEE" w:rsidRPr="00235EEE" w:rsidRDefault="00235EEE" w:rsidP="00235EEE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235EEE">
              <w:rPr>
                <w:sz w:val="20"/>
              </w:rPr>
              <w:t>Öğrenciler, yaşlı ihmal ve istismarının önlenmesinde sosyal hizmet, hukuk, psikoloji ve sağlık gibi alanlarla işbirliği yapmanın önemini kavrar.</w:t>
            </w:r>
            <w:r>
              <w:rPr>
                <w:sz w:val="20"/>
              </w:rPr>
              <w:t xml:space="preserve"> </w:t>
            </w:r>
            <w:r w:rsidRPr="00235EEE">
              <w:rPr>
                <w:sz w:val="20"/>
              </w:rPr>
              <w:t>Bu bilgi, onların toplumsal farkındalık oluşturma ve savunuculuk rollerini destekler.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38515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38515C" w:rsidRDefault="0038515C" w:rsidP="0038515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50B722B9" w:rsidR="0038515C" w:rsidRPr="0038515C" w:rsidRDefault="0038515C" w:rsidP="0038515C">
                  <w:pPr>
                    <w:jc w:val="both"/>
                    <w:rPr>
                      <w:sz w:val="20"/>
                      <w:szCs w:val="20"/>
                    </w:rPr>
                  </w:pPr>
                  <w:r w:rsidRPr="0038515C">
                    <w:rPr>
                      <w:sz w:val="20"/>
                      <w:szCs w:val="20"/>
                    </w:rPr>
                    <w:t>Yaşlı ihmal ve istismarı, nedenleri, risk faktörleri, görülme sıklığı</w:t>
                  </w:r>
                </w:p>
              </w:tc>
            </w:tr>
            <w:tr w:rsidR="0038515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38515C" w:rsidRDefault="0038515C" w:rsidP="0038515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1CBBF0DF" w:rsidR="0038515C" w:rsidRPr="0038515C" w:rsidRDefault="0038515C" w:rsidP="0038515C">
                  <w:pPr>
                    <w:jc w:val="both"/>
                    <w:rPr>
                      <w:sz w:val="20"/>
                      <w:szCs w:val="20"/>
                    </w:rPr>
                  </w:pPr>
                  <w:r w:rsidRPr="0038515C">
                    <w:rPr>
                      <w:sz w:val="20"/>
                      <w:szCs w:val="20"/>
                    </w:rPr>
                    <w:t>Yaslılarda fiziksel istismar</w:t>
                  </w:r>
                </w:p>
              </w:tc>
            </w:tr>
            <w:tr w:rsidR="0038515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38515C" w:rsidRDefault="0038515C" w:rsidP="0038515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7114506F" w:rsidR="0038515C" w:rsidRPr="0038515C" w:rsidRDefault="0038515C" w:rsidP="0038515C">
                  <w:pPr>
                    <w:jc w:val="both"/>
                    <w:rPr>
                      <w:sz w:val="20"/>
                      <w:szCs w:val="20"/>
                    </w:rPr>
                  </w:pPr>
                  <w:r w:rsidRPr="0038515C">
                    <w:rPr>
                      <w:sz w:val="20"/>
                      <w:szCs w:val="20"/>
                    </w:rPr>
                    <w:t>Yaşlılarda cinsel istismar</w:t>
                  </w:r>
                </w:p>
              </w:tc>
            </w:tr>
            <w:tr w:rsidR="0038515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38515C" w:rsidRDefault="0038515C" w:rsidP="0038515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335E9FB8" w:rsidR="0038515C" w:rsidRPr="0038515C" w:rsidRDefault="0038515C" w:rsidP="0038515C">
                  <w:pPr>
                    <w:jc w:val="both"/>
                    <w:rPr>
                      <w:sz w:val="20"/>
                      <w:szCs w:val="20"/>
                    </w:rPr>
                  </w:pPr>
                  <w:r w:rsidRPr="0038515C">
                    <w:rPr>
                      <w:sz w:val="20"/>
                      <w:szCs w:val="20"/>
                    </w:rPr>
                    <w:t>Yaşlılarda duygusal istismar</w:t>
                  </w:r>
                </w:p>
              </w:tc>
            </w:tr>
            <w:tr w:rsidR="0038515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38515C" w:rsidRDefault="0038515C" w:rsidP="0038515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5022372D" w:rsidR="0038515C" w:rsidRPr="0038515C" w:rsidRDefault="0038515C" w:rsidP="0038515C">
                  <w:pPr>
                    <w:jc w:val="both"/>
                    <w:rPr>
                      <w:sz w:val="20"/>
                      <w:szCs w:val="20"/>
                    </w:rPr>
                  </w:pPr>
                  <w:r w:rsidRPr="0038515C">
                    <w:rPr>
                      <w:sz w:val="20"/>
                      <w:szCs w:val="20"/>
                    </w:rPr>
                    <w:t>Yaşlılarda ekonomik istismar</w:t>
                  </w:r>
                </w:p>
              </w:tc>
            </w:tr>
            <w:tr w:rsidR="0038515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38515C" w:rsidRDefault="0038515C" w:rsidP="0038515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4BAB9150" w:rsidR="0038515C" w:rsidRPr="0038515C" w:rsidRDefault="0038515C" w:rsidP="0038515C">
                  <w:pPr>
                    <w:jc w:val="both"/>
                    <w:rPr>
                      <w:sz w:val="20"/>
                      <w:szCs w:val="20"/>
                    </w:rPr>
                  </w:pPr>
                  <w:r w:rsidRPr="0038515C">
                    <w:rPr>
                      <w:sz w:val="20"/>
                      <w:szCs w:val="20"/>
                    </w:rPr>
                    <w:t>Yaşlılarda fiziksel ihmal</w:t>
                  </w:r>
                </w:p>
              </w:tc>
            </w:tr>
            <w:tr w:rsidR="0038515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38515C" w:rsidRDefault="0038515C" w:rsidP="0038515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0FF28D59" w:rsidR="0038515C" w:rsidRPr="0038515C" w:rsidRDefault="0038515C" w:rsidP="0038515C">
                  <w:pPr>
                    <w:jc w:val="both"/>
                    <w:rPr>
                      <w:sz w:val="20"/>
                      <w:szCs w:val="20"/>
                    </w:rPr>
                  </w:pPr>
                  <w:r w:rsidRPr="0038515C">
                    <w:rPr>
                      <w:sz w:val="20"/>
                      <w:szCs w:val="20"/>
                    </w:rPr>
                    <w:t>Yaşlılarda duygusal ihmal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38515C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38515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38515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38515C" w:rsidRDefault="0038515C" w:rsidP="0038515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06C85D6B" w:rsidR="0038515C" w:rsidRPr="0038515C" w:rsidRDefault="0038515C" w:rsidP="0038515C">
                  <w:pPr>
                    <w:jc w:val="both"/>
                    <w:rPr>
                      <w:sz w:val="20"/>
                      <w:szCs w:val="20"/>
                    </w:rPr>
                  </w:pPr>
                  <w:r w:rsidRPr="0038515C">
                    <w:rPr>
                      <w:sz w:val="20"/>
                      <w:szCs w:val="20"/>
                    </w:rPr>
                    <w:t>Yaşlılarda cinsel ihmal</w:t>
                  </w:r>
                </w:p>
              </w:tc>
            </w:tr>
            <w:tr w:rsidR="0038515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38515C" w:rsidRDefault="0038515C" w:rsidP="0038515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5C35AFF3" w:rsidR="0038515C" w:rsidRPr="0038515C" w:rsidRDefault="0038515C" w:rsidP="0038515C">
                  <w:pPr>
                    <w:jc w:val="both"/>
                    <w:rPr>
                      <w:sz w:val="20"/>
                      <w:szCs w:val="20"/>
                    </w:rPr>
                  </w:pPr>
                  <w:r w:rsidRPr="0038515C">
                    <w:rPr>
                      <w:sz w:val="20"/>
                      <w:szCs w:val="20"/>
                    </w:rPr>
                    <w:t>Yaşlıların ihmal ve istismardan korunması</w:t>
                  </w:r>
                </w:p>
              </w:tc>
            </w:tr>
            <w:tr w:rsidR="0038515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38515C" w:rsidRDefault="0038515C" w:rsidP="0038515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681A4C88" w:rsidR="0038515C" w:rsidRPr="0038515C" w:rsidRDefault="0038515C" w:rsidP="0038515C">
                  <w:pPr>
                    <w:jc w:val="both"/>
                    <w:rPr>
                      <w:sz w:val="20"/>
                      <w:szCs w:val="20"/>
                    </w:rPr>
                  </w:pPr>
                  <w:r w:rsidRPr="0038515C">
                    <w:rPr>
                      <w:sz w:val="20"/>
                      <w:szCs w:val="20"/>
                    </w:rPr>
                    <w:t>Yaşlı istismarı ve yasal boyutu</w:t>
                  </w:r>
                </w:p>
              </w:tc>
            </w:tr>
            <w:tr w:rsidR="0038515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38515C" w:rsidRDefault="0038515C" w:rsidP="0038515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40DD0FDA" w:rsidR="0038515C" w:rsidRPr="0038515C" w:rsidRDefault="0038515C" w:rsidP="0038515C">
                  <w:pPr>
                    <w:jc w:val="both"/>
                    <w:rPr>
                      <w:sz w:val="20"/>
                      <w:szCs w:val="20"/>
                    </w:rPr>
                  </w:pPr>
                  <w:r w:rsidRPr="0038515C">
                    <w:rPr>
                      <w:sz w:val="20"/>
                      <w:szCs w:val="20"/>
                    </w:rPr>
                    <w:t>Sağlık profesyonellerinin sorumlulukları</w:t>
                  </w:r>
                </w:p>
              </w:tc>
            </w:tr>
            <w:tr w:rsidR="0038515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38515C" w:rsidRDefault="0038515C" w:rsidP="0038515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11BDBBE5" w:rsidR="0038515C" w:rsidRPr="0038515C" w:rsidRDefault="0038515C" w:rsidP="0038515C">
                  <w:pPr>
                    <w:jc w:val="both"/>
                    <w:rPr>
                      <w:sz w:val="20"/>
                      <w:szCs w:val="20"/>
                    </w:rPr>
                  </w:pPr>
                  <w:r w:rsidRPr="0038515C">
                    <w:rPr>
                      <w:sz w:val="20"/>
                      <w:szCs w:val="20"/>
                    </w:rPr>
                    <w:t>Yaşlı ihmal ve istismarına yönelik raporlar, dernekler, kurumlar</w:t>
                  </w:r>
                </w:p>
              </w:tc>
            </w:tr>
            <w:tr w:rsidR="0038515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38515C" w:rsidRDefault="0038515C" w:rsidP="0038515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7ED37685" w:rsidR="0038515C" w:rsidRPr="0038515C" w:rsidRDefault="0038515C" w:rsidP="0038515C">
                  <w:pPr>
                    <w:rPr>
                      <w:sz w:val="20"/>
                      <w:szCs w:val="20"/>
                    </w:rPr>
                  </w:pPr>
                  <w:r w:rsidRPr="0038515C">
                    <w:rPr>
                      <w:sz w:val="20"/>
                      <w:szCs w:val="20"/>
                    </w:rPr>
                    <w:t>Vaka örnekleri ve çözümlemeler</w:t>
                  </w:r>
                </w:p>
              </w:tc>
            </w:tr>
            <w:tr w:rsidR="0038515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38515C" w:rsidRDefault="0038515C" w:rsidP="0038515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12D09BD3" w:rsidR="0038515C" w:rsidRPr="0038515C" w:rsidRDefault="0038515C" w:rsidP="0038515C">
                  <w:pPr>
                    <w:rPr>
                      <w:sz w:val="20"/>
                      <w:szCs w:val="20"/>
                    </w:rPr>
                  </w:pPr>
                  <w:r w:rsidRPr="0038515C">
                    <w:rPr>
                      <w:sz w:val="20"/>
                      <w:szCs w:val="20"/>
                    </w:rPr>
                    <w:t>Vaka örnekleri ve çözümler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444F70F7" w:rsidR="007F634E" w:rsidRPr="00226CD7" w:rsidRDefault="001A12A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3A84929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1A12A9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0AF7924E" w:rsidR="007F634E" w:rsidRPr="00226CD7" w:rsidRDefault="001A12A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63EE0A5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1A12A9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7DE37789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B2003A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D3C3F"/>
    <w:multiLevelType w:val="hybridMultilevel"/>
    <w:tmpl w:val="06428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0B6DE3"/>
    <w:rsid w:val="001A12A9"/>
    <w:rsid w:val="001B206A"/>
    <w:rsid w:val="001B4555"/>
    <w:rsid w:val="00206D7B"/>
    <w:rsid w:val="00235EEE"/>
    <w:rsid w:val="00283568"/>
    <w:rsid w:val="00284643"/>
    <w:rsid w:val="00296B46"/>
    <w:rsid w:val="002C43F4"/>
    <w:rsid w:val="00307168"/>
    <w:rsid w:val="003404B8"/>
    <w:rsid w:val="003642A1"/>
    <w:rsid w:val="0038515C"/>
    <w:rsid w:val="003D5B92"/>
    <w:rsid w:val="00416BD3"/>
    <w:rsid w:val="00423F35"/>
    <w:rsid w:val="0043309A"/>
    <w:rsid w:val="00440654"/>
    <w:rsid w:val="00460109"/>
    <w:rsid w:val="00477BAA"/>
    <w:rsid w:val="0048206C"/>
    <w:rsid w:val="004C48BD"/>
    <w:rsid w:val="005060AA"/>
    <w:rsid w:val="00574951"/>
    <w:rsid w:val="005833E5"/>
    <w:rsid w:val="00597347"/>
    <w:rsid w:val="00630C60"/>
    <w:rsid w:val="006339D8"/>
    <w:rsid w:val="00661E39"/>
    <w:rsid w:val="00677D29"/>
    <w:rsid w:val="006F7080"/>
    <w:rsid w:val="00732FAF"/>
    <w:rsid w:val="00736CCA"/>
    <w:rsid w:val="00793015"/>
    <w:rsid w:val="007C3723"/>
    <w:rsid w:val="007E0C02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9F17CE"/>
    <w:rsid w:val="00A07762"/>
    <w:rsid w:val="00A1691A"/>
    <w:rsid w:val="00A27A75"/>
    <w:rsid w:val="00AE2FFC"/>
    <w:rsid w:val="00AF5B8B"/>
    <w:rsid w:val="00B2003A"/>
    <w:rsid w:val="00B75D3B"/>
    <w:rsid w:val="00BA0934"/>
    <w:rsid w:val="00BC180B"/>
    <w:rsid w:val="00C123B1"/>
    <w:rsid w:val="00C57A35"/>
    <w:rsid w:val="00C63DB9"/>
    <w:rsid w:val="00CB0428"/>
    <w:rsid w:val="00CC3B7A"/>
    <w:rsid w:val="00CC7DF4"/>
    <w:rsid w:val="00D26E72"/>
    <w:rsid w:val="00D32D8D"/>
    <w:rsid w:val="00DB0918"/>
    <w:rsid w:val="00DC4846"/>
    <w:rsid w:val="00DD6DCD"/>
    <w:rsid w:val="00DF0DA0"/>
    <w:rsid w:val="00EA0355"/>
    <w:rsid w:val="00EA2E4A"/>
    <w:rsid w:val="00EB0594"/>
    <w:rsid w:val="00EC1DD9"/>
    <w:rsid w:val="00EE3856"/>
    <w:rsid w:val="00F0027A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17</cp:revision>
  <dcterms:created xsi:type="dcterms:W3CDTF">2025-10-20T09:52:00Z</dcterms:created>
  <dcterms:modified xsi:type="dcterms:W3CDTF">2025-11-11T07:44:00Z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