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5"/>
        <w:gridCol w:w="2977"/>
        <w:gridCol w:w="1276"/>
        <w:gridCol w:w="992"/>
        <w:gridCol w:w="2126"/>
        <w:gridCol w:w="1714"/>
      </w:tblGrid>
      <w:tr w:rsidR="00BD68E3" w:rsidRPr="00A07762" w14:paraId="11037259" w14:textId="77777777" w:rsidTr="00532B12">
        <w:trPr>
          <w:trHeight w:val="830"/>
        </w:trPr>
        <w:tc>
          <w:tcPr>
            <w:tcW w:w="10210" w:type="dxa"/>
            <w:gridSpan w:val="6"/>
            <w:vAlign w:val="center"/>
          </w:tcPr>
          <w:p w14:paraId="48F10BA9" w14:textId="1105D6DA" w:rsidR="00BD68E3" w:rsidRDefault="00BD68E3" w:rsidP="00BD68E3">
            <w:pPr>
              <w:pStyle w:val="TableParagraph"/>
              <w:spacing w:before="198"/>
              <w:ind w:left="18"/>
              <w:jc w:val="center"/>
              <w:rPr>
                <w:b/>
                <w:spacing w:val="-2"/>
                <w:sz w:val="20"/>
                <w:szCs w:val="20"/>
              </w:rPr>
            </w:pPr>
            <w:r w:rsidRPr="00A07762">
              <w:rPr>
                <w:b/>
                <w:sz w:val="20"/>
                <w:szCs w:val="20"/>
              </w:rPr>
              <w:t>ANKARA YILDIRIM BEYAZIT</w:t>
            </w:r>
            <w:r w:rsidRPr="00A0776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07762">
              <w:rPr>
                <w:b/>
                <w:sz w:val="20"/>
                <w:szCs w:val="20"/>
              </w:rPr>
              <w:t>ÜNİVERSİTESİ</w:t>
            </w:r>
            <w:r w:rsidRPr="00A0776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07762">
              <w:rPr>
                <w:b/>
                <w:sz w:val="20"/>
                <w:szCs w:val="20"/>
              </w:rPr>
              <w:t>–</w:t>
            </w:r>
            <w:r>
              <w:rPr>
                <w:b/>
                <w:spacing w:val="-7"/>
                <w:sz w:val="20"/>
                <w:szCs w:val="20"/>
              </w:rPr>
              <w:t xml:space="preserve">BİTKİSEL VE HAYVANSAL ÜRETİM </w:t>
            </w:r>
            <w:r w:rsidRPr="00A07762">
              <w:rPr>
                <w:b/>
                <w:spacing w:val="-2"/>
                <w:sz w:val="20"/>
                <w:szCs w:val="20"/>
              </w:rPr>
              <w:t>BÖLÜMÜ</w:t>
            </w:r>
          </w:p>
          <w:p w14:paraId="5549F331" w14:textId="625925A3" w:rsidR="00BD68E3" w:rsidRPr="00A07762" w:rsidRDefault="00BD68E3" w:rsidP="00BD68E3">
            <w:pPr>
              <w:pStyle w:val="TableParagraph"/>
              <w:spacing w:before="1"/>
              <w:ind w:left="18" w:right="1"/>
              <w:jc w:val="center"/>
              <w:rPr>
                <w:b/>
              </w:rPr>
            </w:pPr>
            <w:r>
              <w:rPr>
                <w:b/>
                <w:spacing w:val="-2"/>
                <w:sz w:val="20"/>
                <w:szCs w:val="20"/>
              </w:rPr>
              <w:t xml:space="preserve">TIBBİVE AROMATİK BİTKİLER PROGRAMI </w:t>
            </w:r>
            <w:r w:rsidRPr="00A07762">
              <w:rPr>
                <w:b/>
                <w:sz w:val="20"/>
                <w:szCs w:val="20"/>
              </w:rPr>
              <w:t>DERS</w:t>
            </w:r>
            <w:r w:rsidRPr="00A0776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07762">
              <w:rPr>
                <w:b/>
                <w:spacing w:val="-2"/>
                <w:sz w:val="20"/>
                <w:szCs w:val="20"/>
              </w:rPr>
              <w:t>İZLENCESİ</w:t>
            </w:r>
          </w:p>
        </w:tc>
      </w:tr>
      <w:tr w:rsidR="00BD68E3" w:rsidRPr="00A07762" w14:paraId="728F7F3E" w14:textId="77777777" w:rsidTr="00532B12">
        <w:trPr>
          <w:trHeight w:val="830"/>
        </w:trPr>
        <w:tc>
          <w:tcPr>
            <w:tcW w:w="1125" w:type="dxa"/>
            <w:vAlign w:val="center"/>
          </w:tcPr>
          <w:p w14:paraId="48E09AD3" w14:textId="77777777" w:rsidR="00BD68E3" w:rsidRPr="00A07762" w:rsidRDefault="00BD68E3" w:rsidP="00BD68E3">
            <w:pPr>
              <w:pStyle w:val="TableParagraph"/>
              <w:ind w:right="48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4"/>
                <w:sz w:val="20"/>
              </w:rPr>
              <w:t>Kodu</w:t>
            </w:r>
          </w:p>
        </w:tc>
        <w:tc>
          <w:tcPr>
            <w:tcW w:w="2977" w:type="dxa"/>
            <w:vAlign w:val="center"/>
          </w:tcPr>
          <w:p w14:paraId="036D1D99" w14:textId="77777777" w:rsidR="00BD68E3" w:rsidRPr="00A07762" w:rsidRDefault="00BD68E3" w:rsidP="00BD68E3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1276" w:type="dxa"/>
            <w:vAlign w:val="center"/>
          </w:tcPr>
          <w:p w14:paraId="2196E329" w14:textId="77777777" w:rsidR="00BD68E3" w:rsidRPr="00A07762" w:rsidRDefault="00BD68E3" w:rsidP="00BD68E3"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4"/>
                <w:sz w:val="20"/>
              </w:rPr>
              <w:t>Türü</w:t>
            </w:r>
          </w:p>
        </w:tc>
        <w:tc>
          <w:tcPr>
            <w:tcW w:w="992" w:type="dxa"/>
            <w:vAlign w:val="center"/>
          </w:tcPr>
          <w:p w14:paraId="60D8ECC0" w14:textId="195A5F10" w:rsidR="00BD68E3" w:rsidRPr="00A07762" w:rsidRDefault="00BD68E3" w:rsidP="00BD68E3">
            <w:pPr>
              <w:pStyle w:val="TableParagraph"/>
              <w:spacing w:before="174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4"/>
                <w:sz w:val="20"/>
              </w:rPr>
              <w:t>AKTS</w:t>
            </w:r>
            <w:r w:rsidRPr="00A07762">
              <w:rPr>
                <w:b/>
                <w:sz w:val="20"/>
              </w:rPr>
              <w:br/>
            </w:r>
            <w:r w:rsidRPr="00A07762">
              <w:rPr>
                <w:b/>
                <w:spacing w:val="-2"/>
                <w:sz w:val="20"/>
              </w:rPr>
              <w:t>Kredisi</w:t>
            </w:r>
          </w:p>
        </w:tc>
        <w:tc>
          <w:tcPr>
            <w:tcW w:w="2126" w:type="dxa"/>
            <w:vAlign w:val="center"/>
          </w:tcPr>
          <w:p w14:paraId="7CFF5C2F" w14:textId="3CE7E36D" w:rsidR="00BD68E3" w:rsidRPr="00A07762" w:rsidRDefault="00BD68E3" w:rsidP="00BD68E3">
            <w:pPr>
              <w:pStyle w:val="TableParagraph"/>
              <w:spacing w:before="174"/>
              <w:ind w:left="168" w:right="146" w:firstLine="1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Dersin </w:t>
            </w:r>
            <w:r w:rsidRPr="00A07762">
              <w:rPr>
                <w:b/>
                <w:sz w:val="20"/>
              </w:rPr>
              <w:t>Önkoşul Bilgisi</w:t>
            </w:r>
          </w:p>
        </w:tc>
        <w:tc>
          <w:tcPr>
            <w:tcW w:w="1714" w:type="dxa"/>
            <w:vAlign w:val="center"/>
          </w:tcPr>
          <w:p w14:paraId="3BCE408F" w14:textId="5150EE10" w:rsidR="00BD68E3" w:rsidRPr="00A07762" w:rsidRDefault="00BD68E3" w:rsidP="00BD68E3">
            <w:pPr>
              <w:pStyle w:val="TableParagraph"/>
              <w:spacing w:before="49"/>
              <w:ind w:right="271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İzlencenin Hazırlanma Tarihi</w:t>
            </w:r>
          </w:p>
        </w:tc>
      </w:tr>
      <w:tr w:rsidR="00BD68E3" w:rsidRPr="00A07762" w14:paraId="6D0BBC39" w14:textId="77777777" w:rsidTr="00532B12">
        <w:trPr>
          <w:trHeight w:val="734"/>
        </w:trPr>
        <w:tc>
          <w:tcPr>
            <w:tcW w:w="1125" w:type="dxa"/>
          </w:tcPr>
          <w:p w14:paraId="061170CD" w14:textId="77777777" w:rsidR="00BD68E3" w:rsidRPr="00A07762" w:rsidRDefault="00BD68E3" w:rsidP="00BD68E3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662124F0" w14:textId="53244BD1" w:rsidR="00BD68E3" w:rsidRPr="00A07762" w:rsidRDefault="00532B12" w:rsidP="00BD68E3">
            <w:pPr>
              <w:pStyle w:val="TableParagraph"/>
              <w:ind w:left="62" w:right="47"/>
              <w:jc w:val="center"/>
              <w:rPr>
                <w:sz w:val="20"/>
              </w:rPr>
            </w:pPr>
            <w:r>
              <w:rPr>
                <w:rFonts w:cstheme="minorHAnsi"/>
              </w:rPr>
              <w:t>TAB223</w:t>
            </w:r>
          </w:p>
        </w:tc>
        <w:tc>
          <w:tcPr>
            <w:tcW w:w="2977" w:type="dxa"/>
          </w:tcPr>
          <w:p w14:paraId="2092FB6F" w14:textId="77777777" w:rsidR="00BD68E3" w:rsidRPr="00A07762" w:rsidRDefault="00BD68E3" w:rsidP="00BD68E3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656600BC" w14:textId="11A33C62" w:rsidR="00532B12" w:rsidRDefault="00532B12" w:rsidP="00532B12">
            <w:pPr>
              <w:spacing w:line="276" w:lineRule="auto"/>
              <w:ind w:left="144"/>
              <w:rPr>
                <w:rFonts w:cstheme="minorHAnsi"/>
              </w:rPr>
            </w:pPr>
            <w:r>
              <w:rPr>
                <w:rFonts w:cstheme="minorHAnsi"/>
              </w:rPr>
              <w:t xml:space="preserve">STANDARDİZASYON, MUHAFAZA VE AMBALAJLAMA </w:t>
            </w:r>
          </w:p>
          <w:p w14:paraId="41C4888C" w14:textId="44F35074" w:rsidR="00BD68E3" w:rsidRPr="00A07762" w:rsidRDefault="00BD68E3" w:rsidP="00532B12">
            <w:pPr>
              <w:pStyle w:val="TableParagraph"/>
              <w:ind w:left="144" w:hanging="144"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14:paraId="2EDFD95E" w14:textId="3C9AE0F2" w:rsidR="00BD68E3" w:rsidRPr="00A07762" w:rsidRDefault="00BD68E3" w:rsidP="00BD68E3">
            <w:pPr>
              <w:pStyle w:val="TableParagraph"/>
              <w:ind w:left="4"/>
              <w:jc w:val="center"/>
              <w:rPr>
                <w:sz w:val="20"/>
              </w:rPr>
            </w:pPr>
            <w:r w:rsidRPr="00A07762">
              <w:rPr>
                <w:spacing w:val="-2"/>
                <w:sz w:val="20"/>
              </w:rPr>
              <w:t>Seçmeli</w:t>
            </w:r>
          </w:p>
        </w:tc>
        <w:tc>
          <w:tcPr>
            <w:tcW w:w="992" w:type="dxa"/>
          </w:tcPr>
          <w:p w14:paraId="5CA2A5BE" w14:textId="77777777" w:rsidR="00BD68E3" w:rsidRPr="00A07762" w:rsidRDefault="00BD68E3" w:rsidP="00BD68E3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66BD4582" w14:textId="288966A5" w:rsidR="00BD68E3" w:rsidRPr="00A07762" w:rsidRDefault="00BD68E3" w:rsidP="00BD68E3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126" w:type="dxa"/>
          </w:tcPr>
          <w:p w14:paraId="0620841E" w14:textId="77777777" w:rsidR="00BD68E3" w:rsidRPr="00A07762" w:rsidRDefault="00BD68E3" w:rsidP="00BD68E3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287917FD" w14:textId="5EC208D2" w:rsidR="00BD68E3" w:rsidRPr="00A07762" w:rsidRDefault="00BD68E3" w:rsidP="00BD68E3">
            <w:pPr>
              <w:pStyle w:val="TableParagraph"/>
              <w:ind w:left="14"/>
              <w:jc w:val="center"/>
              <w:rPr>
                <w:sz w:val="20"/>
              </w:rPr>
            </w:pPr>
          </w:p>
        </w:tc>
        <w:tc>
          <w:tcPr>
            <w:tcW w:w="1714" w:type="dxa"/>
            <w:vAlign w:val="center"/>
          </w:tcPr>
          <w:p w14:paraId="6E69D48B" w14:textId="44E82762" w:rsidR="00BD68E3" w:rsidRPr="00A07762" w:rsidRDefault="00BD68E3" w:rsidP="00BD68E3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BD68E3" w:rsidRPr="00A07762" w14:paraId="54DA54A5" w14:textId="77777777" w:rsidTr="00532B12">
        <w:trPr>
          <w:trHeight w:val="734"/>
        </w:trPr>
        <w:tc>
          <w:tcPr>
            <w:tcW w:w="1125" w:type="dxa"/>
            <w:vAlign w:val="center"/>
          </w:tcPr>
          <w:p w14:paraId="60643D40" w14:textId="2A242067" w:rsidR="00BD68E3" w:rsidRPr="00A07762" w:rsidRDefault="00BD68E3" w:rsidP="00BD68E3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  <w:r>
              <w:rPr>
                <w:b/>
                <w:sz w:val="20"/>
              </w:rPr>
              <w:t>Dersi Veren Öğretim Üyesi &amp; E-Posta Adresi</w:t>
            </w:r>
          </w:p>
        </w:tc>
        <w:tc>
          <w:tcPr>
            <w:tcW w:w="9085" w:type="dxa"/>
            <w:gridSpan w:val="5"/>
            <w:vAlign w:val="center"/>
          </w:tcPr>
          <w:p w14:paraId="59C16795" w14:textId="77777777" w:rsidR="00532B12" w:rsidRDefault="00BD68E3" w:rsidP="00532B12">
            <w:pPr>
              <w:spacing w:line="276" w:lineRule="auto"/>
              <w:rPr>
                <w:rFonts w:ascii="Calibri" w:hAnsi="Calibri" w:cs="Calibri"/>
                <w:b/>
              </w:rPr>
            </w:pPr>
            <w:r>
              <w:rPr>
                <w:sz w:val="20"/>
              </w:rPr>
              <w:t xml:space="preserve"> </w:t>
            </w:r>
            <w:r w:rsidR="00532B12">
              <w:rPr>
                <w:rFonts w:cstheme="minorHAnsi"/>
              </w:rPr>
              <w:t>ÖĞR. GÖR. ZUHAL ÖZKAN</w:t>
            </w:r>
            <w:r w:rsidR="00532B12" w:rsidRPr="00DA1049">
              <w:rPr>
                <w:rFonts w:ascii="Calibri" w:hAnsi="Calibri" w:cs="Calibri"/>
                <w:b/>
              </w:rPr>
              <w:t xml:space="preserve"> </w:t>
            </w:r>
          </w:p>
          <w:p w14:paraId="13D7028F" w14:textId="3A89F67A" w:rsidR="00532B12" w:rsidRDefault="00532B12" w:rsidP="00532B12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zuhalozkan@aybu.edu.tr</w:t>
            </w:r>
          </w:p>
          <w:p w14:paraId="1ABCB78D" w14:textId="39E1506C" w:rsidR="00BD68E3" w:rsidRPr="00EA0355" w:rsidRDefault="00BD68E3" w:rsidP="00BD68E3">
            <w:pPr>
              <w:pStyle w:val="TableParagraph"/>
              <w:jc w:val="both"/>
              <w:rPr>
                <w:sz w:val="20"/>
              </w:rPr>
            </w:pPr>
          </w:p>
        </w:tc>
      </w:tr>
      <w:tr w:rsidR="00BD68E3" w:rsidRPr="00A07762" w14:paraId="644DE186" w14:textId="77777777" w:rsidTr="00532B12">
        <w:trPr>
          <w:trHeight w:val="734"/>
        </w:trPr>
        <w:tc>
          <w:tcPr>
            <w:tcW w:w="1125" w:type="dxa"/>
            <w:vAlign w:val="center"/>
          </w:tcPr>
          <w:p w14:paraId="24CBC522" w14:textId="27CC6FD9" w:rsidR="00BD68E3" w:rsidRDefault="00BD68E3" w:rsidP="00BD68E3">
            <w:pPr>
              <w:pStyle w:val="TableParagraph"/>
              <w:spacing w:before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Öğrenci </w:t>
            </w:r>
            <w:r w:rsidRPr="00A07762">
              <w:rPr>
                <w:b/>
                <w:sz w:val="20"/>
              </w:rPr>
              <w:t>Görüşme Saatleri</w:t>
            </w:r>
            <w:r>
              <w:rPr>
                <w:b/>
                <w:sz w:val="20"/>
              </w:rPr>
              <w:t xml:space="preserve"> &amp; Yeri</w:t>
            </w:r>
          </w:p>
        </w:tc>
        <w:tc>
          <w:tcPr>
            <w:tcW w:w="9085" w:type="dxa"/>
            <w:gridSpan w:val="5"/>
            <w:vAlign w:val="center"/>
          </w:tcPr>
          <w:p w14:paraId="38565D81" w14:textId="476F11E2" w:rsidR="00BD68E3" w:rsidRPr="00A07762" w:rsidRDefault="00BD68E3" w:rsidP="00BD68E3">
            <w:pPr>
              <w:pStyle w:val="TableParagraph"/>
              <w:jc w:val="both"/>
              <w:rPr>
                <w:b/>
                <w:bCs/>
                <w:sz w:val="20"/>
              </w:rPr>
            </w:pPr>
            <w:r w:rsidRPr="00A07762">
              <w:rPr>
                <w:b/>
                <w:bCs/>
                <w:sz w:val="20"/>
              </w:rPr>
              <w:t xml:space="preserve">  </w:t>
            </w:r>
            <w:r w:rsidRPr="00EA0355">
              <w:rPr>
                <w:sz w:val="20"/>
              </w:rPr>
              <w:t xml:space="preserve">(Buraya </w:t>
            </w:r>
            <w:r>
              <w:rPr>
                <w:sz w:val="20"/>
              </w:rPr>
              <w:t xml:space="preserve">dersi veren öğretim üyesinin </w:t>
            </w:r>
            <w:r w:rsidRPr="00EA0355">
              <w:rPr>
                <w:sz w:val="20"/>
              </w:rPr>
              <w:t xml:space="preserve">güncel </w:t>
            </w:r>
            <w:r>
              <w:rPr>
                <w:sz w:val="20"/>
              </w:rPr>
              <w:t xml:space="preserve">öğrenci </w:t>
            </w:r>
            <w:r w:rsidRPr="00EA0355">
              <w:rPr>
                <w:sz w:val="20"/>
              </w:rPr>
              <w:t>görüşme saatleri eklenmelidir.)</w:t>
            </w:r>
          </w:p>
        </w:tc>
      </w:tr>
      <w:tr w:rsidR="00532B12" w:rsidRPr="00A07762" w14:paraId="3DE62795" w14:textId="77777777" w:rsidTr="00532B12">
        <w:trPr>
          <w:trHeight w:val="1079"/>
        </w:trPr>
        <w:tc>
          <w:tcPr>
            <w:tcW w:w="1125" w:type="dxa"/>
            <w:vAlign w:val="center"/>
          </w:tcPr>
          <w:p w14:paraId="2F2889E9" w14:textId="77777777" w:rsidR="00532B12" w:rsidRPr="00A07762" w:rsidRDefault="00532B12" w:rsidP="00532B12">
            <w:pPr>
              <w:pStyle w:val="TableParagraph"/>
              <w:spacing w:line="235" w:lineRule="auto"/>
              <w:ind w:right="138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>İçeriği ve</w:t>
            </w:r>
            <w:r w:rsidRPr="00A07762">
              <w:rPr>
                <w:b/>
                <w:spacing w:val="-2"/>
                <w:sz w:val="20"/>
              </w:rPr>
              <w:t xml:space="preserve"> Amaçları</w:t>
            </w:r>
          </w:p>
        </w:tc>
        <w:tc>
          <w:tcPr>
            <w:tcW w:w="9085" w:type="dxa"/>
            <w:gridSpan w:val="5"/>
            <w:vAlign w:val="center"/>
          </w:tcPr>
          <w:p w14:paraId="413F8BE2" w14:textId="30AC04EB" w:rsidR="00532B12" w:rsidRPr="00A07762" w:rsidRDefault="00532B12" w:rsidP="00532B12">
            <w:pPr>
              <w:pStyle w:val="TableParagraph"/>
              <w:spacing w:before="54"/>
              <w:jc w:val="both"/>
              <w:rPr>
                <w:sz w:val="20"/>
              </w:rPr>
            </w:pPr>
            <w:r>
              <w:rPr>
                <w:rFonts w:cstheme="minorHAnsi"/>
              </w:rPr>
              <w:t xml:space="preserve">Standart ve standardizasyonun ne olduğunu bilmek, tıbbi </w:t>
            </w:r>
            <w:proofErr w:type="gramStart"/>
            <w:r>
              <w:rPr>
                <w:rFonts w:cstheme="minorHAnsi"/>
              </w:rPr>
              <w:t>aromatik</w:t>
            </w:r>
            <w:proofErr w:type="gramEnd"/>
            <w:r>
              <w:rPr>
                <w:rFonts w:cstheme="minorHAnsi"/>
              </w:rPr>
              <w:t xml:space="preserve"> bitkilerde (kekik, nane, adaçayı, kimyon, rezene, kişniş) standartları bilmek, ürünleri standartlara göre işlemek, taşımak, kurutmak, depolamaktır.</w:t>
            </w:r>
          </w:p>
        </w:tc>
      </w:tr>
      <w:tr w:rsidR="00BD68E3" w:rsidRPr="00A07762" w14:paraId="1B3E82E5" w14:textId="77777777" w:rsidTr="00532B12">
        <w:trPr>
          <w:trHeight w:val="1156"/>
        </w:trPr>
        <w:tc>
          <w:tcPr>
            <w:tcW w:w="1125" w:type="dxa"/>
            <w:vAlign w:val="center"/>
          </w:tcPr>
          <w:p w14:paraId="6935A9CE" w14:textId="35A91A68" w:rsidR="00BD68E3" w:rsidRPr="00A07762" w:rsidRDefault="00BD68E3" w:rsidP="00BD68E3">
            <w:pPr>
              <w:pStyle w:val="TableParagraph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>Kitabı</w:t>
            </w:r>
            <w:r w:rsidRPr="00A07762">
              <w:rPr>
                <w:b/>
                <w:spacing w:val="-11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/ </w:t>
            </w:r>
            <w:r w:rsidRPr="00A07762">
              <w:rPr>
                <w:b/>
                <w:spacing w:val="-2"/>
                <w:sz w:val="20"/>
              </w:rPr>
              <w:t>Kitapları</w:t>
            </w:r>
          </w:p>
          <w:p w14:paraId="4AC03A4C" w14:textId="702A55DD" w:rsidR="00BD68E3" w:rsidRPr="00A07762" w:rsidRDefault="00BD68E3" w:rsidP="00BD68E3">
            <w:pPr>
              <w:pStyle w:val="TableParagraph"/>
              <w:spacing w:before="1"/>
              <w:ind w:left="63" w:right="46"/>
              <w:jc w:val="center"/>
              <w:rPr>
                <w:b/>
                <w:sz w:val="20"/>
              </w:rPr>
            </w:pPr>
          </w:p>
        </w:tc>
        <w:tc>
          <w:tcPr>
            <w:tcW w:w="9085" w:type="dxa"/>
            <w:gridSpan w:val="5"/>
            <w:vAlign w:val="center"/>
          </w:tcPr>
          <w:p w14:paraId="1913D2C4" w14:textId="77777777" w:rsidR="00BD68E3" w:rsidRPr="00C72BC0" w:rsidRDefault="00BD68E3" w:rsidP="00BD68E3">
            <w:pPr>
              <w:rPr>
                <w:rFonts w:cstheme="minorHAnsi"/>
                <w:color w:val="000000"/>
                <w:shd w:val="clear" w:color="auto" w:fill="FFFFFF"/>
              </w:rPr>
            </w:pPr>
            <w:r w:rsidRPr="00C72BC0">
              <w:rPr>
                <w:rFonts w:cstheme="minorHAnsi"/>
                <w:color w:val="000000"/>
                <w:shd w:val="clear" w:color="auto" w:fill="FFFFFF"/>
              </w:rPr>
              <w:t>Öğretim elemanın kendi ders notları</w:t>
            </w:r>
          </w:p>
          <w:p w14:paraId="6093A56F" w14:textId="1C44747E" w:rsidR="00BD68E3" w:rsidRPr="00423F35" w:rsidRDefault="00BD68E3" w:rsidP="00BD68E3">
            <w:pPr>
              <w:pStyle w:val="TableParagraph"/>
              <w:spacing w:before="140"/>
              <w:jc w:val="both"/>
              <w:rPr>
                <w:iCs/>
                <w:sz w:val="20"/>
              </w:rPr>
            </w:pPr>
          </w:p>
        </w:tc>
      </w:tr>
      <w:tr w:rsidR="00BD68E3" w:rsidRPr="00A07762" w14:paraId="51BF0839" w14:textId="77777777" w:rsidTr="00532B12">
        <w:trPr>
          <w:trHeight w:val="1050"/>
        </w:trPr>
        <w:tc>
          <w:tcPr>
            <w:tcW w:w="1125" w:type="dxa"/>
            <w:tcBorders>
              <w:top w:val="nil"/>
            </w:tcBorders>
            <w:vAlign w:val="center"/>
          </w:tcPr>
          <w:p w14:paraId="4830506D" w14:textId="232CE4E4" w:rsidR="00BD68E3" w:rsidRPr="00A07762" w:rsidRDefault="00BD68E3" w:rsidP="00BD68E3">
            <w:pPr>
              <w:jc w:val="center"/>
              <w:rPr>
                <w:sz w:val="2"/>
                <w:szCs w:val="2"/>
              </w:rPr>
            </w:pPr>
            <w:r w:rsidRPr="00A07762">
              <w:rPr>
                <w:b/>
                <w:spacing w:val="-2"/>
                <w:sz w:val="20"/>
              </w:rPr>
              <w:t xml:space="preserve">Öğretim </w:t>
            </w:r>
            <w:r w:rsidRPr="00A07762">
              <w:rPr>
                <w:b/>
                <w:sz w:val="20"/>
              </w:rPr>
              <w:t>Yöntemi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ve </w:t>
            </w:r>
            <w:r w:rsidRPr="00A07762">
              <w:rPr>
                <w:b/>
                <w:spacing w:val="-2"/>
                <w:sz w:val="20"/>
              </w:rPr>
              <w:t>Teknikleri</w:t>
            </w:r>
          </w:p>
        </w:tc>
        <w:tc>
          <w:tcPr>
            <w:tcW w:w="9085" w:type="dxa"/>
            <w:gridSpan w:val="5"/>
            <w:vAlign w:val="center"/>
          </w:tcPr>
          <w:p w14:paraId="008A3926" w14:textId="091FAC39" w:rsidR="00BD68E3" w:rsidRPr="00EA0355" w:rsidRDefault="00BD68E3" w:rsidP="00BD68E3">
            <w:pPr>
              <w:pStyle w:val="TableParagraph"/>
              <w:spacing w:before="159"/>
              <w:ind w:left="110"/>
              <w:jc w:val="both"/>
              <w:rPr>
                <w:sz w:val="20"/>
              </w:rPr>
            </w:pPr>
            <w:r w:rsidRPr="00EA0355">
              <w:rPr>
                <w:sz w:val="20"/>
              </w:rPr>
              <w:t>(Buraya derste kullanılan ev ödevi, sınıf tartışması, okuma materyali gibi dersin öğretim yöntem ve teknikleri yazılmalıdır.)</w:t>
            </w:r>
          </w:p>
        </w:tc>
      </w:tr>
      <w:tr w:rsidR="00BD68E3" w:rsidRPr="00A07762" w14:paraId="4F15BF87" w14:textId="77777777" w:rsidTr="00532B12">
        <w:trPr>
          <w:trHeight w:val="1852"/>
        </w:trPr>
        <w:tc>
          <w:tcPr>
            <w:tcW w:w="1125" w:type="dxa"/>
            <w:vAlign w:val="center"/>
          </w:tcPr>
          <w:p w14:paraId="2BA94A5B" w14:textId="33A83DD8" w:rsidR="00BD68E3" w:rsidRPr="00A07762" w:rsidRDefault="00BD68E3" w:rsidP="00BD68E3">
            <w:pPr>
              <w:pStyle w:val="TableParagraph"/>
              <w:ind w:right="321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Dersin Öğrenim Çıktıları</w:t>
            </w:r>
          </w:p>
        </w:tc>
        <w:tc>
          <w:tcPr>
            <w:tcW w:w="9085" w:type="dxa"/>
            <w:gridSpan w:val="5"/>
            <w:vAlign w:val="center"/>
          </w:tcPr>
          <w:tbl>
            <w:tblPr>
              <w:tblStyle w:val="TabloKlavuzu"/>
              <w:tblW w:w="17082" w:type="dxa"/>
              <w:tblLayout w:type="fixed"/>
              <w:tblLook w:val="04A0" w:firstRow="1" w:lastRow="0" w:firstColumn="1" w:lastColumn="0" w:noHBand="0" w:noVBand="1"/>
            </w:tblPr>
            <w:tblGrid>
              <w:gridCol w:w="1052"/>
              <w:gridCol w:w="8015"/>
              <w:gridCol w:w="8015"/>
            </w:tblGrid>
            <w:tr w:rsidR="00BD68E3" w14:paraId="3E709471" w14:textId="77777777" w:rsidTr="00BD68E3">
              <w:trPr>
                <w:trHeight w:val="279"/>
              </w:trPr>
              <w:tc>
                <w:tcPr>
                  <w:tcW w:w="1052" w:type="dxa"/>
                </w:tcPr>
                <w:p w14:paraId="4A01AC21" w14:textId="77777777" w:rsidR="00BD68E3" w:rsidRPr="00F13182" w:rsidRDefault="00BD68E3" w:rsidP="00BD68E3">
                  <w:pPr>
                    <w:jc w:val="both"/>
                    <w:rPr>
                      <w:sz w:val="21"/>
                      <w:szCs w:val="21"/>
                    </w:rPr>
                  </w:pPr>
                  <w:r w:rsidRPr="00F13182">
                    <w:rPr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8015" w:type="dxa"/>
                </w:tcPr>
                <w:p w14:paraId="3F8E609E" w14:textId="77777777" w:rsidR="00532B12" w:rsidRPr="00532B12" w:rsidRDefault="00532B12" w:rsidP="00532B12">
                  <w:pPr>
                    <w:widowControl/>
                    <w:autoSpaceDE/>
                    <w:autoSpaceDN/>
                    <w:spacing w:line="276" w:lineRule="auto"/>
                    <w:contextualSpacing/>
                    <w:jc w:val="both"/>
                    <w:rPr>
                      <w:rFonts w:cstheme="minorHAnsi"/>
                    </w:rPr>
                  </w:pPr>
                  <w:r w:rsidRPr="00532B12">
                    <w:rPr>
                      <w:rFonts w:cstheme="minorHAnsi"/>
                    </w:rPr>
                    <w:t xml:space="preserve">Tıbbi ve aromatik bitkilerde </w:t>
                  </w:r>
                  <w:proofErr w:type="gramStart"/>
                  <w:r w:rsidRPr="00532B12">
                    <w:rPr>
                      <w:rFonts w:cstheme="minorHAnsi"/>
                    </w:rPr>
                    <w:t>standartları  konusunda</w:t>
                  </w:r>
                  <w:proofErr w:type="gramEnd"/>
                  <w:r w:rsidRPr="00532B12">
                    <w:rPr>
                      <w:rFonts w:cstheme="minorHAnsi"/>
                    </w:rPr>
                    <w:t xml:space="preserve"> bilgi sahibi olmak</w:t>
                  </w:r>
                </w:p>
                <w:p w14:paraId="13A3614E" w14:textId="4BEF8A03" w:rsidR="00BD68E3" w:rsidRDefault="00BD68E3" w:rsidP="00BD68E3">
                  <w:pPr>
                    <w:jc w:val="both"/>
                  </w:pPr>
                </w:p>
              </w:tc>
              <w:tc>
                <w:tcPr>
                  <w:tcW w:w="8015" w:type="dxa"/>
                </w:tcPr>
                <w:p w14:paraId="3D353CF7" w14:textId="3ACE33BB" w:rsidR="00BD68E3" w:rsidRDefault="00BD68E3" w:rsidP="00BD68E3">
                  <w:pPr>
                    <w:jc w:val="both"/>
                  </w:pPr>
                </w:p>
              </w:tc>
            </w:tr>
            <w:tr w:rsidR="00BD68E3" w14:paraId="0C20425A" w14:textId="77777777" w:rsidTr="00BD68E3">
              <w:trPr>
                <w:trHeight w:val="267"/>
              </w:trPr>
              <w:tc>
                <w:tcPr>
                  <w:tcW w:w="1052" w:type="dxa"/>
                </w:tcPr>
                <w:p w14:paraId="7FFB7C2D" w14:textId="77777777" w:rsidR="00BD68E3" w:rsidRPr="00F13182" w:rsidRDefault="00BD68E3" w:rsidP="00BD68E3">
                  <w:pPr>
                    <w:jc w:val="both"/>
                    <w:rPr>
                      <w:sz w:val="21"/>
                      <w:szCs w:val="21"/>
                    </w:rPr>
                  </w:pPr>
                  <w:r w:rsidRPr="00F13182">
                    <w:rPr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8015" w:type="dxa"/>
                </w:tcPr>
                <w:p w14:paraId="7DA63A50" w14:textId="49A5E4B8" w:rsidR="00BD68E3" w:rsidRDefault="00532B12" w:rsidP="00BD68E3">
                  <w:pPr>
                    <w:jc w:val="both"/>
                  </w:pPr>
                  <w:r>
                    <w:rPr>
                      <w:rFonts w:cstheme="minorHAnsi"/>
                    </w:rPr>
                    <w:t xml:space="preserve"> Tıbbi ve </w:t>
                  </w:r>
                  <w:proofErr w:type="gramStart"/>
                  <w:r>
                    <w:rPr>
                      <w:rFonts w:cstheme="minorHAnsi"/>
                    </w:rPr>
                    <w:t>aromatik</w:t>
                  </w:r>
                  <w:proofErr w:type="gramEnd"/>
                  <w:r>
                    <w:rPr>
                      <w:rFonts w:cstheme="minorHAnsi"/>
                    </w:rPr>
                    <w:t xml:space="preserve"> bitkilerde depolama, muhafaza, ambalajlama, taşıma. </w:t>
                  </w:r>
                  <w:proofErr w:type="spellStart"/>
                  <w:r>
                    <w:rPr>
                      <w:rFonts w:cstheme="minorHAnsi"/>
                    </w:rPr>
                    <w:t>vyöntemlerini</w:t>
                  </w:r>
                  <w:proofErr w:type="spellEnd"/>
                  <w:r>
                    <w:rPr>
                      <w:rFonts w:cstheme="minorHAnsi"/>
                    </w:rPr>
                    <w:t xml:space="preserve"> kavramak</w:t>
                  </w:r>
                </w:p>
              </w:tc>
              <w:tc>
                <w:tcPr>
                  <w:tcW w:w="8015" w:type="dxa"/>
                </w:tcPr>
                <w:p w14:paraId="6DD7D556" w14:textId="7DD8B50A" w:rsidR="00BD68E3" w:rsidRDefault="00BD68E3" w:rsidP="00BD68E3">
                  <w:pPr>
                    <w:jc w:val="both"/>
                  </w:pPr>
                </w:p>
              </w:tc>
            </w:tr>
          </w:tbl>
          <w:p w14:paraId="0BD6EB83" w14:textId="28FB4137" w:rsidR="00BD68E3" w:rsidRPr="00EA0355" w:rsidRDefault="00BD68E3" w:rsidP="00BD68E3">
            <w:pPr>
              <w:pStyle w:val="TableParagraph"/>
              <w:spacing w:before="91" w:line="240" w:lineRule="atLeast"/>
              <w:ind w:right="176"/>
              <w:jc w:val="both"/>
              <w:rPr>
                <w:sz w:val="20"/>
              </w:rPr>
            </w:pPr>
          </w:p>
        </w:tc>
      </w:tr>
      <w:tr w:rsidR="00BD68E3" w:rsidRPr="00A07762" w14:paraId="053FDF09" w14:textId="77777777" w:rsidTr="00532B12">
        <w:trPr>
          <w:trHeight w:val="3050"/>
        </w:trPr>
        <w:tc>
          <w:tcPr>
            <w:tcW w:w="1125" w:type="dxa"/>
            <w:vAlign w:val="center"/>
          </w:tcPr>
          <w:p w14:paraId="10618E10" w14:textId="77777777" w:rsidR="00BD68E3" w:rsidRPr="00A07762" w:rsidRDefault="00BD68E3" w:rsidP="00BD68E3">
            <w:pPr>
              <w:pStyle w:val="TableParagraph"/>
              <w:spacing w:before="30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Katkı </w:t>
            </w:r>
            <w:r w:rsidRPr="00A07762">
              <w:rPr>
                <w:b/>
                <w:spacing w:val="-2"/>
                <w:sz w:val="20"/>
              </w:rPr>
              <w:t>Sağladığı Program Çıktıları</w:t>
            </w:r>
          </w:p>
        </w:tc>
        <w:tc>
          <w:tcPr>
            <w:tcW w:w="9085" w:type="dxa"/>
            <w:gridSpan w:val="5"/>
            <w:vAlign w:val="center"/>
          </w:tcPr>
          <w:p w14:paraId="14222E66" w14:textId="43B49ADA" w:rsidR="00BD68E3" w:rsidRPr="006F7080" w:rsidRDefault="00BD68E3" w:rsidP="00BD68E3">
            <w:pPr>
              <w:pStyle w:val="TableParagraph"/>
              <w:jc w:val="both"/>
              <w:rPr>
                <w:b/>
                <w:bCs/>
                <w:sz w:val="20"/>
              </w:rPr>
            </w:pPr>
            <w:r w:rsidRPr="006F7080">
              <w:rPr>
                <w:b/>
                <w:bCs/>
                <w:sz w:val="20"/>
              </w:rPr>
              <w:t>Program Çıktısı (PÇ)</w:t>
            </w:r>
          </w:p>
          <w:tbl>
            <w:tblPr>
              <w:tblStyle w:val="TabloKlavuzu"/>
              <w:tblW w:w="9077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23"/>
            </w:tblGrid>
            <w:tr w:rsidR="00BD68E3" w14:paraId="3A073A0B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55034C85" w14:textId="065D8C17" w:rsidR="00BD68E3" w:rsidRDefault="00BD68E3" w:rsidP="00BD68E3">
                  <w:pPr>
                    <w:jc w:val="both"/>
                  </w:pPr>
                </w:p>
              </w:tc>
              <w:tc>
                <w:tcPr>
                  <w:tcW w:w="8023" w:type="dxa"/>
                </w:tcPr>
                <w:p w14:paraId="7A9B7C94" w14:textId="77777777" w:rsidR="00BD68E3" w:rsidRDefault="00BD68E3" w:rsidP="00BD68E3">
                  <w:pPr>
                    <w:jc w:val="both"/>
                  </w:pPr>
                </w:p>
              </w:tc>
            </w:tr>
            <w:tr w:rsidR="00BD68E3" w14:paraId="084F6DA6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424A90A3" w14:textId="77777777" w:rsidR="00BD68E3" w:rsidRDefault="00BD68E3" w:rsidP="00BD68E3">
                  <w:pPr>
                    <w:jc w:val="both"/>
                  </w:pPr>
                </w:p>
              </w:tc>
              <w:tc>
                <w:tcPr>
                  <w:tcW w:w="8023" w:type="dxa"/>
                </w:tcPr>
                <w:p w14:paraId="419B927C" w14:textId="77777777" w:rsidR="00BD68E3" w:rsidRDefault="00BD68E3" w:rsidP="00BD68E3">
                  <w:pPr>
                    <w:jc w:val="both"/>
                  </w:pPr>
                </w:p>
              </w:tc>
            </w:tr>
            <w:tr w:rsidR="00BD68E3" w14:paraId="6E8DF19E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A2E4189" w14:textId="77777777" w:rsidR="00BD68E3" w:rsidRDefault="00BD68E3" w:rsidP="00BD68E3">
                  <w:pPr>
                    <w:jc w:val="both"/>
                  </w:pPr>
                </w:p>
              </w:tc>
              <w:tc>
                <w:tcPr>
                  <w:tcW w:w="8023" w:type="dxa"/>
                </w:tcPr>
                <w:p w14:paraId="0B950282" w14:textId="77777777" w:rsidR="00BD68E3" w:rsidRDefault="00BD68E3" w:rsidP="00BD68E3">
                  <w:pPr>
                    <w:jc w:val="both"/>
                  </w:pPr>
                </w:p>
              </w:tc>
            </w:tr>
            <w:tr w:rsidR="00BD68E3" w14:paraId="21978F1E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567B23AC" w14:textId="77777777" w:rsidR="00BD68E3" w:rsidRDefault="00BD68E3" w:rsidP="00BD68E3">
                  <w:pPr>
                    <w:jc w:val="both"/>
                  </w:pPr>
                </w:p>
              </w:tc>
              <w:tc>
                <w:tcPr>
                  <w:tcW w:w="8023" w:type="dxa"/>
                </w:tcPr>
                <w:p w14:paraId="4D145F44" w14:textId="77777777" w:rsidR="00BD68E3" w:rsidRDefault="00BD68E3" w:rsidP="00BD68E3">
                  <w:pPr>
                    <w:jc w:val="both"/>
                  </w:pPr>
                </w:p>
              </w:tc>
            </w:tr>
            <w:tr w:rsidR="00BD68E3" w14:paraId="578B2B92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4E5A3C74" w14:textId="77777777" w:rsidR="00BD68E3" w:rsidRDefault="00BD68E3" w:rsidP="00BD68E3">
                  <w:pPr>
                    <w:jc w:val="both"/>
                  </w:pPr>
                </w:p>
              </w:tc>
              <w:tc>
                <w:tcPr>
                  <w:tcW w:w="8023" w:type="dxa"/>
                </w:tcPr>
                <w:p w14:paraId="76CDFDB6" w14:textId="77777777" w:rsidR="00BD68E3" w:rsidRDefault="00BD68E3" w:rsidP="00BD68E3">
                  <w:pPr>
                    <w:jc w:val="both"/>
                  </w:pPr>
                </w:p>
              </w:tc>
            </w:tr>
            <w:tr w:rsidR="00BD68E3" w14:paraId="1FC64131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0425991D" w14:textId="77777777" w:rsidR="00BD68E3" w:rsidRDefault="00BD68E3" w:rsidP="00BD68E3">
                  <w:pPr>
                    <w:jc w:val="both"/>
                  </w:pPr>
                </w:p>
              </w:tc>
              <w:tc>
                <w:tcPr>
                  <w:tcW w:w="8023" w:type="dxa"/>
                </w:tcPr>
                <w:p w14:paraId="316F8ECE" w14:textId="77777777" w:rsidR="00BD68E3" w:rsidRDefault="00BD68E3" w:rsidP="00BD68E3">
                  <w:pPr>
                    <w:jc w:val="both"/>
                  </w:pPr>
                </w:p>
              </w:tc>
            </w:tr>
            <w:tr w:rsidR="00BD68E3" w14:paraId="7348118E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7F7A39D" w14:textId="77777777" w:rsidR="00BD68E3" w:rsidRDefault="00BD68E3" w:rsidP="00BD68E3">
                  <w:pPr>
                    <w:jc w:val="both"/>
                  </w:pPr>
                </w:p>
              </w:tc>
              <w:tc>
                <w:tcPr>
                  <w:tcW w:w="8023" w:type="dxa"/>
                </w:tcPr>
                <w:p w14:paraId="224CB1A7" w14:textId="77777777" w:rsidR="00BD68E3" w:rsidRDefault="00BD68E3" w:rsidP="00BD68E3">
                  <w:pPr>
                    <w:jc w:val="both"/>
                  </w:pPr>
                </w:p>
              </w:tc>
            </w:tr>
            <w:tr w:rsidR="00BD68E3" w14:paraId="6868CC01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0572887C" w14:textId="77777777" w:rsidR="00BD68E3" w:rsidRDefault="00BD68E3" w:rsidP="00BD68E3">
                  <w:pPr>
                    <w:jc w:val="both"/>
                  </w:pPr>
                </w:p>
              </w:tc>
              <w:tc>
                <w:tcPr>
                  <w:tcW w:w="8023" w:type="dxa"/>
                </w:tcPr>
                <w:p w14:paraId="15EAB685" w14:textId="77777777" w:rsidR="00BD68E3" w:rsidRDefault="00BD68E3" w:rsidP="00BD68E3">
                  <w:pPr>
                    <w:jc w:val="both"/>
                  </w:pPr>
                </w:p>
              </w:tc>
            </w:tr>
            <w:tr w:rsidR="00BD68E3" w14:paraId="0F426276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461BB361" w14:textId="77777777" w:rsidR="00BD68E3" w:rsidRDefault="00BD68E3" w:rsidP="00BD68E3">
                  <w:pPr>
                    <w:jc w:val="both"/>
                  </w:pPr>
                </w:p>
              </w:tc>
              <w:tc>
                <w:tcPr>
                  <w:tcW w:w="8023" w:type="dxa"/>
                </w:tcPr>
                <w:p w14:paraId="2FBD6116" w14:textId="77777777" w:rsidR="00BD68E3" w:rsidRDefault="00BD68E3" w:rsidP="00BD68E3">
                  <w:pPr>
                    <w:jc w:val="both"/>
                  </w:pPr>
                </w:p>
              </w:tc>
            </w:tr>
            <w:tr w:rsidR="00BD68E3" w14:paraId="17E5CDDA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0C100BF" w14:textId="77777777" w:rsidR="00BD68E3" w:rsidRDefault="00BD68E3" w:rsidP="00BD68E3">
                  <w:pPr>
                    <w:jc w:val="both"/>
                  </w:pPr>
                </w:p>
              </w:tc>
              <w:tc>
                <w:tcPr>
                  <w:tcW w:w="8023" w:type="dxa"/>
                </w:tcPr>
                <w:p w14:paraId="6746883F" w14:textId="77777777" w:rsidR="00BD68E3" w:rsidRDefault="00BD68E3" w:rsidP="00BD68E3">
                  <w:pPr>
                    <w:jc w:val="both"/>
                  </w:pPr>
                </w:p>
              </w:tc>
            </w:tr>
          </w:tbl>
          <w:p w14:paraId="04E5F6F6" w14:textId="25BF1690" w:rsidR="00BD68E3" w:rsidRPr="00A07762" w:rsidRDefault="00BD68E3" w:rsidP="00BD68E3">
            <w:pPr>
              <w:pStyle w:val="TableParagraph"/>
              <w:jc w:val="both"/>
              <w:rPr>
                <w:b/>
                <w:bCs/>
                <w:sz w:val="20"/>
              </w:rPr>
            </w:pPr>
          </w:p>
        </w:tc>
      </w:tr>
      <w:tr w:rsidR="00BD68E3" w:rsidRPr="00A07762" w14:paraId="330DB22F" w14:textId="77777777" w:rsidTr="00532B12">
        <w:trPr>
          <w:trHeight w:val="1190"/>
        </w:trPr>
        <w:tc>
          <w:tcPr>
            <w:tcW w:w="1125" w:type="dxa"/>
            <w:vAlign w:val="center"/>
          </w:tcPr>
          <w:p w14:paraId="7E5C216D" w14:textId="77777777" w:rsidR="00BD68E3" w:rsidRPr="00A07762" w:rsidRDefault="00BD68E3" w:rsidP="00BD68E3">
            <w:pPr>
              <w:pStyle w:val="TableParagraph"/>
              <w:spacing w:before="227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Alan </w:t>
            </w:r>
            <w:r w:rsidRPr="00A07762">
              <w:rPr>
                <w:b/>
                <w:spacing w:val="-2"/>
                <w:sz w:val="20"/>
              </w:rPr>
              <w:t>Öğretimine Katkısı</w:t>
            </w:r>
          </w:p>
        </w:tc>
        <w:tc>
          <w:tcPr>
            <w:tcW w:w="9085" w:type="dxa"/>
            <w:gridSpan w:val="5"/>
            <w:vAlign w:val="center"/>
          </w:tcPr>
          <w:p w14:paraId="27278B09" w14:textId="3FBD41F0" w:rsidR="00BD68E3" w:rsidRPr="00A07762" w:rsidRDefault="00BD68E3" w:rsidP="00BD68E3">
            <w:pPr>
              <w:pStyle w:val="TableParagraph"/>
              <w:jc w:val="both"/>
              <w:rPr>
                <w:sz w:val="20"/>
              </w:rPr>
            </w:pPr>
          </w:p>
        </w:tc>
      </w:tr>
      <w:tr w:rsidR="00BD68E3" w:rsidRPr="00A07762" w14:paraId="599EB8D2" w14:textId="77777777" w:rsidTr="00532B12">
        <w:trPr>
          <w:trHeight w:val="2567"/>
        </w:trPr>
        <w:tc>
          <w:tcPr>
            <w:tcW w:w="1125" w:type="dxa"/>
            <w:vAlign w:val="center"/>
          </w:tcPr>
          <w:p w14:paraId="494CD2ED" w14:textId="77777777" w:rsidR="00BD68E3" w:rsidRPr="00A07762" w:rsidRDefault="00BD68E3" w:rsidP="00BD68E3">
            <w:pPr>
              <w:pStyle w:val="TableParagraph"/>
              <w:ind w:right="359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lastRenderedPageBreak/>
              <w:t>Derste İşlenen Konular</w:t>
            </w:r>
          </w:p>
        </w:tc>
        <w:tc>
          <w:tcPr>
            <w:tcW w:w="9085" w:type="dxa"/>
            <w:gridSpan w:val="5"/>
            <w:vAlign w:val="center"/>
          </w:tcPr>
          <w:tbl>
            <w:tblPr>
              <w:tblStyle w:val="TabloKlavuzu"/>
              <w:tblW w:w="17084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15"/>
              <w:gridCol w:w="8015"/>
            </w:tblGrid>
            <w:tr w:rsidR="00532B12" w14:paraId="5531A340" w14:textId="77777777" w:rsidTr="00276E84">
              <w:trPr>
                <w:trHeight w:val="280"/>
              </w:trPr>
              <w:tc>
                <w:tcPr>
                  <w:tcW w:w="1054" w:type="dxa"/>
                </w:tcPr>
                <w:p w14:paraId="2A178DC2" w14:textId="04BE70F1" w:rsidR="00532B12" w:rsidRDefault="00532B12" w:rsidP="00532B12">
                  <w:pPr>
                    <w:jc w:val="both"/>
                  </w:pPr>
                  <w:r w:rsidRPr="00AF29FC">
                    <w:rPr>
                      <w:sz w:val="20"/>
                      <w:szCs w:val="20"/>
                    </w:rPr>
                    <w:t>1.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34FA30AE" w14:textId="04CA5520" w:rsidR="00532B12" w:rsidRDefault="00532B12" w:rsidP="00532B12">
                  <w:pPr>
                    <w:jc w:val="both"/>
                  </w:pPr>
                  <w:r>
                    <w:rPr>
                      <w:rFonts w:cstheme="minorHAnsi"/>
                    </w:rPr>
                    <w:t xml:space="preserve">Standardın tanımlanması, standart çeşitleri ( yapı karakterlerine göre </w:t>
                  </w:r>
                  <w:proofErr w:type="spellStart"/>
                  <w:proofErr w:type="gramStart"/>
                  <w:r>
                    <w:rPr>
                      <w:rFonts w:cstheme="minorHAnsi"/>
                    </w:rPr>
                    <w:t>standartlar,uygulama</w:t>
                  </w:r>
                  <w:proofErr w:type="spellEnd"/>
                  <w:proofErr w:type="gramEnd"/>
                  <w:r>
                    <w:rPr>
                      <w:rFonts w:cstheme="minorHAnsi"/>
                    </w:rPr>
                    <w:t xml:space="preserve"> şekillerine göre, uygulama alanlarına göre standartlar</w:t>
                  </w:r>
                </w:p>
              </w:tc>
              <w:tc>
                <w:tcPr>
                  <w:tcW w:w="8015" w:type="dxa"/>
                </w:tcPr>
                <w:p w14:paraId="64A626F6" w14:textId="6BE46B6D" w:rsidR="00532B12" w:rsidRDefault="00532B12" w:rsidP="00532B12">
                  <w:pPr>
                    <w:jc w:val="both"/>
                  </w:pPr>
                </w:p>
              </w:tc>
            </w:tr>
            <w:tr w:rsidR="00532B12" w14:paraId="216EDEF2" w14:textId="77777777" w:rsidTr="00276E84">
              <w:trPr>
                <w:trHeight w:val="269"/>
              </w:trPr>
              <w:tc>
                <w:tcPr>
                  <w:tcW w:w="1054" w:type="dxa"/>
                </w:tcPr>
                <w:p w14:paraId="6C50C010" w14:textId="131245C5" w:rsidR="00532B12" w:rsidRDefault="00532B12" w:rsidP="00532B12">
                  <w:pPr>
                    <w:jc w:val="both"/>
                  </w:pPr>
                  <w:r w:rsidRPr="00AF29FC">
                    <w:rPr>
                      <w:sz w:val="20"/>
                      <w:szCs w:val="20"/>
                    </w:rPr>
                    <w:t>2.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5C159AD8" w14:textId="1557147A" w:rsidR="00532B12" w:rsidRDefault="00532B12" w:rsidP="00532B12">
                  <w:pPr>
                    <w:jc w:val="both"/>
                  </w:pPr>
                  <w:r>
                    <w:rPr>
                      <w:rFonts w:cstheme="minorHAnsi"/>
                    </w:rPr>
                    <w:t>Standardizasyonun tanımı, standardizasyonun tarihçesi, standardizasyon faaliyetlerinin amaç ve ilkeleri, üreticiye ve tüketiciye,-ulusal ekonomi faydaları ve tarımsal üretime faydaları.</w:t>
                  </w:r>
                </w:p>
              </w:tc>
              <w:tc>
                <w:tcPr>
                  <w:tcW w:w="8015" w:type="dxa"/>
                </w:tcPr>
                <w:p w14:paraId="70E522A4" w14:textId="7D2A5541" w:rsidR="00532B12" w:rsidRDefault="00532B12" w:rsidP="00532B12">
                  <w:pPr>
                    <w:jc w:val="both"/>
                  </w:pPr>
                </w:p>
              </w:tc>
            </w:tr>
            <w:tr w:rsidR="00532B12" w14:paraId="6434823F" w14:textId="77777777" w:rsidTr="00276E84">
              <w:trPr>
                <w:trHeight w:val="280"/>
              </w:trPr>
              <w:tc>
                <w:tcPr>
                  <w:tcW w:w="1054" w:type="dxa"/>
                </w:tcPr>
                <w:p w14:paraId="356BBD03" w14:textId="3F0B447F" w:rsidR="00532B12" w:rsidRDefault="00532B12" w:rsidP="00532B12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3.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576F5F82" w14:textId="07F64E15" w:rsidR="00532B12" w:rsidRDefault="00532B12" w:rsidP="00532B12">
                  <w:pPr>
                    <w:jc w:val="both"/>
                  </w:pPr>
                  <w:r>
                    <w:rPr>
                      <w:rFonts w:cstheme="minorHAnsi"/>
                    </w:rPr>
                    <w:t xml:space="preserve">Belgelendirme faaliyetleri (üretim yerlerinin, ürünlerin, parti mallarının, ithal malların, </w:t>
                  </w:r>
                  <w:proofErr w:type="spellStart"/>
                  <w:r>
                    <w:rPr>
                      <w:rFonts w:cstheme="minorHAnsi"/>
                    </w:rPr>
                    <w:t>laboratuarların</w:t>
                  </w:r>
                  <w:proofErr w:type="spellEnd"/>
                  <w:r>
                    <w:rPr>
                      <w:rFonts w:cstheme="minorHAnsi"/>
                    </w:rPr>
                    <w:t xml:space="preserve"> belgelendirilmesi).</w:t>
                  </w:r>
                </w:p>
              </w:tc>
              <w:tc>
                <w:tcPr>
                  <w:tcW w:w="8015" w:type="dxa"/>
                </w:tcPr>
                <w:p w14:paraId="013EE06E" w14:textId="43E2309A" w:rsidR="00532B12" w:rsidRDefault="00532B12" w:rsidP="00532B12">
                  <w:pPr>
                    <w:jc w:val="both"/>
                  </w:pPr>
                </w:p>
              </w:tc>
            </w:tr>
            <w:tr w:rsidR="00532B12" w14:paraId="11D43151" w14:textId="77777777" w:rsidTr="00276E84">
              <w:trPr>
                <w:trHeight w:val="269"/>
              </w:trPr>
              <w:tc>
                <w:tcPr>
                  <w:tcW w:w="1054" w:type="dxa"/>
                </w:tcPr>
                <w:p w14:paraId="4D75A41F" w14:textId="2E4FA33D" w:rsidR="00532B12" w:rsidRDefault="00532B12" w:rsidP="00532B12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4.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02CD182E" w14:textId="16B6B151" w:rsidR="00532B12" w:rsidRDefault="00532B12" w:rsidP="00532B12">
                  <w:pPr>
                    <w:jc w:val="both"/>
                  </w:pPr>
                  <w:proofErr w:type="gramStart"/>
                  <w:r>
                    <w:rPr>
                      <w:rFonts w:cstheme="minorHAnsi"/>
                    </w:rPr>
                    <w:t>Uluslar arası</w:t>
                  </w:r>
                  <w:proofErr w:type="gramEnd"/>
                  <w:r>
                    <w:rPr>
                      <w:rFonts w:cstheme="minorHAnsi"/>
                    </w:rPr>
                    <w:t xml:space="preserve"> standardizasyon kuruluşları (IEC, ISO, FAO, WHO) ve Türk standartları enstitüsünün görevleri, organları ve bunların görevleri.</w:t>
                  </w:r>
                </w:p>
              </w:tc>
              <w:tc>
                <w:tcPr>
                  <w:tcW w:w="8015" w:type="dxa"/>
                </w:tcPr>
                <w:p w14:paraId="35261A85" w14:textId="66AFD6B7" w:rsidR="00532B12" w:rsidRDefault="00532B12" w:rsidP="00532B12">
                  <w:pPr>
                    <w:jc w:val="both"/>
                  </w:pPr>
                </w:p>
              </w:tc>
            </w:tr>
            <w:tr w:rsidR="00532B12" w14:paraId="468CA674" w14:textId="77777777" w:rsidTr="00276E84">
              <w:trPr>
                <w:trHeight w:val="280"/>
              </w:trPr>
              <w:tc>
                <w:tcPr>
                  <w:tcW w:w="1054" w:type="dxa"/>
                </w:tcPr>
                <w:p w14:paraId="1474B177" w14:textId="4036329A" w:rsidR="00532B12" w:rsidRDefault="00532B12" w:rsidP="00532B12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5.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5F0F1848" w14:textId="68A9BFFE" w:rsidR="00532B12" w:rsidRDefault="00532B12" w:rsidP="00532B12">
                  <w:pPr>
                    <w:jc w:val="both"/>
                  </w:pPr>
                  <w:r>
                    <w:rPr>
                      <w:rFonts w:cstheme="minorHAnsi"/>
                    </w:rPr>
                    <w:t xml:space="preserve">Standart hazırlama (yeni standartlar, </w:t>
                  </w:r>
                  <w:proofErr w:type="gramStart"/>
                  <w:r>
                    <w:rPr>
                      <w:rFonts w:cstheme="minorHAnsi"/>
                    </w:rPr>
                    <w:t>revizyonlar</w:t>
                  </w:r>
                  <w:proofErr w:type="gramEnd"/>
                  <w:r>
                    <w:rPr>
                      <w:rFonts w:cstheme="minorHAnsi"/>
                    </w:rPr>
                    <w:t>, tadiller), standartların yazılış şekilleri.</w:t>
                  </w:r>
                </w:p>
              </w:tc>
              <w:tc>
                <w:tcPr>
                  <w:tcW w:w="8015" w:type="dxa"/>
                </w:tcPr>
                <w:p w14:paraId="5BC8EF2E" w14:textId="11254D31" w:rsidR="00532B12" w:rsidRDefault="00532B12" w:rsidP="00532B12">
                  <w:pPr>
                    <w:jc w:val="both"/>
                  </w:pPr>
                </w:p>
              </w:tc>
            </w:tr>
            <w:tr w:rsidR="00532B12" w14:paraId="3404A3ED" w14:textId="77777777" w:rsidTr="00276E84">
              <w:trPr>
                <w:trHeight w:val="280"/>
              </w:trPr>
              <w:tc>
                <w:tcPr>
                  <w:tcW w:w="1054" w:type="dxa"/>
                </w:tcPr>
                <w:p w14:paraId="1CDA9BD1" w14:textId="7A4016CF" w:rsidR="00532B12" w:rsidRDefault="00532B12" w:rsidP="00532B12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6.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29A33CBA" w14:textId="0E874154" w:rsidR="00532B12" w:rsidRDefault="00532B12" w:rsidP="00532B12">
                  <w:pPr>
                    <w:jc w:val="both"/>
                  </w:pPr>
                  <w:r>
                    <w:rPr>
                      <w:rFonts w:cstheme="minorHAnsi"/>
                    </w:rPr>
                    <w:t xml:space="preserve">Bazı tıbbi ve </w:t>
                  </w:r>
                  <w:proofErr w:type="gramStart"/>
                  <w:r>
                    <w:rPr>
                      <w:rFonts w:cstheme="minorHAnsi"/>
                    </w:rPr>
                    <w:t>aromatik</w:t>
                  </w:r>
                  <w:proofErr w:type="gramEnd"/>
                  <w:r>
                    <w:rPr>
                      <w:rFonts w:cstheme="minorHAnsi"/>
                    </w:rPr>
                    <w:t xml:space="preserve"> bitki standartlarının incelenmesi (kekik, adaçayı, kimyon, anason…).</w:t>
                  </w:r>
                </w:p>
              </w:tc>
              <w:tc>
                <w:tcPr>
                  <w:tcW w:w="8015" w:type="dxa"/>
                </w:tcPr>
                <w:p w14:paraId="09985514" w14:textId="61237DF0" w:rsidR="00532B12" w:rsidRDefault="00532B12" w:rsidP="00532B12">
                  <w:pPr>
                    <w:jc w:val="both"/>
                  </w:pPr>
                </w:p>
              </w:tc>
            </w:tr>
            <w:tr w:rsidR="00532B12" w14:paraId="63AE3A1B" w14:textId="77777777" w:rsidTr="00276E84">
              <w:trPr>
                <w:trHeight w:val="269"/>
              </w:trPr>
              <w:tc>
                <w:tcPr>
                  <w:tcW w:w="1054" w:type="dxa"/>
                </w:tcPr>
                <w:p w14:paraId="311195C3" w14:textId="07B7ED60" w:rsidR="00532B12" w:rsidRDefault="00532B12" w:rsidP="00532B12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7.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78F42B6E" w14:textId="75817A4A" w:rsidR="00532B12" w:rsidRDefault="00532B12" w:rsidP="00532B12">
                  <w:pPr>
                    <w:jc w:val="both"/>
                  </w:pPr>
                  <w:r>
                    <w:rPr>
                      <w:rFonts w:cstheme="minorHAnsi"/>
                    </w:rPr>
                    <w:t xml:space="preserve">Tıbbi ve </w:t>
                  </w:r>
                  <w:proofErr w:type="gramStart"/>
                  <w:r>
                    <w:rPr>
                      <w:rFonts w:cstheme="minorHAnsi"/>
                    </w:rPr>
                    <w:t>aromatik</w:t>
                  </w:r>
                  <w:proofErr w:type="gramEnd"/>
                  <w:r>
                    <w:rPr>
                      <w:rFonts w:cstheme="minorHAnsi"/>
                    </w:rPr>
                    <w:t xml:space="preserve"> ürünlerin depolanması; depolamanın tanımı, depolamanın amaçları, tarımsal işlemler, hasat sonrası işlemler.</w:t>
                  </w:r>
                </w:p>
              </w:tc>
              <w:tc>
                <w:tcPr>
                  <w:tcW w:w="8015" w:type="dxa"/>
                </w:tcPr>
                <w:p w14:paraId="0AAB2B71" w14:textId="765D6B8E" w:rsidR="00532B12" w:rsidRDefault="00532B12" w:rsidP="00532B12">
                  <w:pPr>
                    <w:jc w:val="both"/>
                  </w:pPr>
                </w:p>
              </w:tc>
            </w:tr>
            <w:tr w:rsidR="00532B12" w14:paraId="7B87F729" w14:textId="77777777" w:rsidTr="00276E84">
              <w:trPr>
                <w:trHeight w:val="256"/>
              </w:trPr>
              <w:tc>
                <w:tcPr>
                  <w:tcW w:w="1054" w:type="dxa"/>
                </w:tcPr>
                <w:p w14:paraId="2DF81685" w14:textId="75C3293E" w:rsidR="00532B12" w:rsidRDefault="00532B12" w:rsidP="00532B12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8.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25F0A8A5" w14:textId="6393DE27" w:rsidR="00532B12" w:rsidRPr="00AF29FC" w:rsidRDefault="00532B12" w:rsidP="00532B12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rFonts w:cstheme="minorHAnsi"/>
                    </w:rPr>
                    <w:t>VİZE</w:t>
                  </w:r>
                </w:p>
              </w:tc>
              <w:tc>
                <w:tcPr>
                  <w:tcW w:w="8015" w:type="dxa"/>
                </w:tcPr>
                <w:p w14:paraId="2184B7B2" w14:textId="4A331D1C" w:rsidR="00532B12" w:rsidRDefault="00532B12" w:rsidP="00532B12">
                  <w:pPr>
                    <w:jc w:val="both"/>
                  </w:pPr>
                  <w:r w:rsidRPr="00AF29FC">
                    <w:rPr>
                      <w:sz w:val="20"/>
                      <w:szCs w:val="20"/>
                    </w:rPr>
                    <w:t>Ara Sınav Haftası</w:t>
                  </w:r>
                </w:p>
              </w:tc>
            </w:tr>
            <w:tr w:rsidR="00532B12" w14:paraId="0331CF24" w14:textId="77777777" w:rsidTr="00276E84">
              <w:trPr>
                <w:trHeight w:val="269"/>
              </w:trPr>
              <w:tc>
                <w:tcPr>
                  <w:tcW w:w="1054" w:type="dxa"/>
                </w:tcPr>
                <w:p w14:paraId="2A21D562" w14:textId="5B1233C5" w:rsidR="00532B12" w:rsidRDefault="00532B12" w:rsidP="00532B12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9.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560A2295" w14:textId="38AF8EF0" w:rsidR="00532B12" w:rsidRDefault="00532B12" w:rsidP="00532B12">
                  <w:pPr>
                    <w:jc w:val="both"/>
                  </w:pPr>
                  <w:r>
                    <w:rPr>
                      <w:rFonts w:cstheme="minorHAnsi"/>
                    </w:rPr>
                    <w:t>Depo ortamı; depo nem oranı, sıcaklık, oksijen ve yabancı madde oranlarının depolamaya etkileri.</w:t>
                  </w:r>
                </w:p>
              </w:tc>
              <w:tc>
                <w:tcPr>
                  <w:tcW w:w="8015" w:type="dxa"/>
                </w:tcPr>
                <w:p w14:paraId="6F03E33F" w14:textId="1C8283E1" w:rsidR="00532B12" w:rsidRDefault="00532B12" w:rsidP="00532B12">
                  <w:pPr>
                    <w:jc w:val="both"/>
                  </w:pPr>
                </w:p>
              </w:tc>
            </w:tr>
            <w:tr w:rsidR="00532B12" w14:paraId="78297F87" w14:textId="77777777" w:rsidTr="00276E84">
              <w:trPr>
                <w:trHeight w:val="280"/>
              </w:trPr>
              <w:tc>
                <w:tcPr>
                  <w:tcW w:w="1054" w:type="dxa"/>
                </w:tcPr>
                <w:p w14:paraId="28E45718" w14:textId="6458FD55" w:rsidR="00532B12" w:rsidRDefault="00532B12" w:rsidP="00532B12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10.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182E95D4" w14:textId="49B8D202" w:rsidR="00532B12" w:rsidRDefault="00532B12" w:rsidP="00532B12">
                  <w:pPr>
                    <w:jc w:val="both"/>
                  </w:pPr>
                  <w:r>
                    <w:rPr>
                      <w:rFonts w:cstheme="minorHAnsi"/>
                    </w:rPr>
                    <w:t xml:space="preserve">Depo yapıları, tıbbi ve </w:t>
                  </w:r>
                  <w:proofErr w:type="gramStart"/>
                  <w:r>
                    <w:rPr>
                      <w:rFonts w:cstheme="minorHAnsi"/>
                    </w:rPr>
                    <w:t>aromatik</w:t>
                  </w:r>
                  <w:proofErr w:type="gramEnd"/>
                  <w:r>
                    <w:rPr>
                      <w:rFonts w:cstheme="minorHAnsi"/>
                    </w:rPr>
                    <w:t xml:space="preserve"> ürünlerin muhafaza şekilleri, dökme muhafaza, silolarda muhafaza, çuvallı depolama.</w:t>
                  </w:r>
                </w:p>
              </w:tc>
              <w:tc>
                <w:tcPr>
                  <w:tcW w:w="8015" w:type="dxa"/>
                </w:tcPr>
                <w:p w14:paraId="5AEE0458" w14:textId="5DDD91C8" w:rsidR="00532B12" w:rsidRDefault="00532B12" w:rsidP="00532B12">
                  <w:pPr>
                    <w:jc w:val="both"/>
                  </w:pPr>
                </w:p>
              </w:tc>
            </w:tr>
            <w:tr w:rsidR="00532B12" w14:paraId="4AC17D41" w14:textId="77777777" w:rsidTr="00276E84">
              <w:trPr>
                <w:trHeight w:val="280"/>
              </w:trPr>
              <w:tc>
                <w:tcPr>
                  <w:tcW w:w="1054" w:type="dxa"/>
                </w:tcPr>
                <w:p w14:paraId="6B0E5CE5" w14:textId="44FB8DE1" w:rsidR="00532B12" w:rsidRDefault="00532B12" w:rsidP="00532B12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11.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1F2FAE02" w14:textId="676368F2" w:rsidR="00532B12" w:rsidRDefault="00532B12" w:rsidP="00532B12">
                  <w:pPr>
                    <w:jc w:val="both"/>
                  </w:pPr>
                  <w:r>
                    <w:rPr>
                      <w:rFonts w:cstheme="minorHAnsi"/>
                    </w:rPr>
                    <w:t>Depolanan ürünlerde meydana gelen değişmeler; miktar kayıpları, tohumluk özelliğinin kaybolması ve gıda değeri kayıpları.</w:t>
                  </w:r>
                </w:p>
              </w:tc>
              <w:tc>
                <w:tcPr>
                  <w:tcW w:w="8015" w:type="dxa"/>
                </w:tcPr>
                <w:p w14:paraId="210EAAF7" w14:textId="4E369645" w:rsidR="00532B12" w:rsidRDefault="00532B12" w:rsidP="00532B12">
                  <w:pPr>
                    <w:jc w:val="both"/>
                  </w:pPr>
                </w:p>
              </w:tc>
            </w:tr>
            <w:tr w:rsidR="00532B12" w14:paraId="076DECAA" w14:textId="77777777" w:rsidTr="00276E84">
              <w:trPr>
                <w:trHeight w:val="269"/>
              </w:trPr>
              <w:tc>
                <w:tcPr>
                  <w:tcW w:w="1054" w:type="dxa"/>
                </w:tcPr>
                <w:p w14:paraId="7BEEF0F0" w14:textId="017ECF14" w:rsidR="00532B12" w:rsidRDefault="00532B12" w:rsidP="00532B12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12.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62313257" w14:textId="742BB4D8" w:rsidR="00532B12" w:rsidRDefault="00532B12" w:rsidP="00532B12">
                  <w:pPr>
                    <w:jc w:val="both"/>
                  </w:pPr>
                  <w:r>
                    <w:rPr>
                      <w:rFonts w:cstheme="minorHAnsi"/>
                    </w:rPr>
                    <w:t>Hasat sonrası kurutma işlemleri, kuruma ve su kaybı hızını etkileyen faktörlerden ürün özellikleri ve ortamın buharlaştırma gücü.</w:t>
                  </w:r>
                </w:p>
              </w:tc>
              <w:tc>
                <w:tcPr>
                  <w:tcW w:w="8015" w:type="dxa"/>
                </w:tcPr>
                <w:p w14:paraId="189E2E96" w14:textId="03334D82" w:rsidR="00532B12" w:rsidRDefault="00532B12" w:rsidP="00532B12">
                  <w:pPr>
                    <w:jc w:val="both"/>
                  </w:pPr>
                </w:p>
              </w:tc>
            </w:tr>
            <w:tr w:rsidR="00532B12" w14:paraId="5968C6F7" w14:textId="77777777" w:rsidTr="00276E84">
              <w:trPr>
                <w:trHeight w:val="280"/>
              </w:trPr>
              <w:tc>
                <w:tcPr>
                  <w:tcW w:w="1054" w:type="dxa"/>
                </w:tcPr>
                <w:p w14:paraId="1F1CE3C4" w14:textId="78DAD9AD" w:rsidR="00532B12" w:rsidRDefault="00532B12" w:rsidP="00532B12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13.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071770AF" w14:textId="7C069B06" w:rsidR="00532B12" w:rsidRDefault="00532B12" w:rsidP="00532B12">
                  <w:pPr>
                    <w:jc w:val="both"/>
                  </w:pPr>
                  <w:r>
                    <w:rPr>
                      <w:rFonts w:cstheme="minorHAnsi"/>
                    </w:rPr>
                    <w:t xml:space="preserve">Kurutma şekilleri; doğal koşullarda, güneşte </w:t>
                  </w:r>
                  <w:proofErr w:type="spellStart"/>
                  <w:proofErr w:type="gramStart"/>
                  <w:r>
                    <w:rPr>
                      <w:rFonts w:cstheme="minorHAnsi"/>
                    </w:rPr>
                    <w:t>kurutma,kapalı</w:t>
                  </w:r>
                  <w:proofErr w:type="spellEnd"/>
                  <w:proofErr w:type="gramEnd"/>
                  <w:r>
                    <w:rPr>
                      <w:rFonts w:cstheme="minorHAnsi"/>
                    </w:rPr>
                    <w:t xml:space="preserve"> sistemlerde kurutma, tünel kurutucu. Kurutulmuş ürünlerin ambalajlanması, ambalaj materyalinin seçimi, ambalajlama yöntemleri, ambalaj hacmi, ambalaj boyaları</w:t>
                  </w:r>
                </w:p>
              </w:tc>
              <w:tc>
                <w:tcPr>
                  <w:tcW w:w="8015" w:type="dxa"/>
                </w:tcPr>
                <w:p w14:paraId="325A9DE9" w14:textId="146523B4" w:rsidR="00532B12" w:rsidRDefault="00532B12" w:rsidP="00532B12">
                  <w:pPr>
                    <w:jc w:val="both"/>
                  </w:pPr>
                </w:p>
              </w:tc>
            </w:tr>
            <w:tr w:rsidR="00532B12" w14:paraId="0406DD63" w14:textId="77777777" w:rsidTr="00276E84">
              <w:trPr>
                <w:trHeight w:val="269"/>
              </w:trPr>
              <w:tc>
                <w:tcPr>
                  <w:tcW w:w="1054" w:type="dxa"/>
                </w:tcPr>
                <w:p w14:paraId="23A5CAF9" w14:textId="7EDDB084" w:rsidR="00532B12" w:rsidRDefault="00532B12" w:rsidP="00532B12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14.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2D97977C" w14:textId="62E58536" w:rsidR="00532B12" w:rsidRDefault="00532B12" w:rsidP="00532B12">
                  <w:pPr>
                    <w:jc w:val="both"/>
                  </w:pPr>
                  <w:r>
                    <w:rPr>
                      <w:rFonts w:cstheme="minorHAnsi"/>
                    </w:rPr>
                    <w:t xml:space="preserve">Tıbbi ve aromatik ürünlerin taşınması, taşıma koşulları (sıcaklık, yüzde nem, havalandırma), taşıma sistemleri (karayolu, </w:t>
                  </w:r>
                  <w:proofErr w:type="spellStart"/>
                  <w:proofErr w:type="gramStart"/>
                  <w:r>
                    <w:rPr>
                      <w:rFonts w:cstheme="minorHAnsi"/>
                    </w:rPr>
                    <w:t>demiryolu,denizyolu</w:t>
                  </w:r>
                  <w:proofErr w:type="gramEnd"/>
                  <w:r>
                    <w:rPr>
                      <w:rFonts w:cstheme="minorHAnsi"/>
                    </w:rPr>
                    <w:t>,hava</w:t>
                  </w:r>
                  <w:proofErr w:type="spellEnd"/>
                  <w:r>
                    <w:rPr>
                      <w:rFonts w:cstheme="minorHAnsi"/>
                    </w:rPr>
                    <w:t xml:space="preserve"> yolu…)</w:t>
                  </w:r>
                </w:p>
              </w:tc>
              <w:tc>
                <w:tcPr>
                  <w:tcW w:w="8015" w:type="dxa"/>
                </w:tcPr>
                <w:p w14:paraId="2A6872BF" w14:textId="294A9735" w:rsidR="00532B12" w:rsidRDefault="00532B12" w:rsidP="00532B12">
                  <w:pPr>
                    <w:jc w:val="both"/>
                  </w:pPr>
                </w:p>
              </w:tc>
            </w:tr>
            <w:tr w:rsidR="00532B12" w14:paraId="4B628BEB" w14:textId="77777777" w:rsidTr="00276E84">
              <w:trPr>
                <w:trHeight w:val="280"/>
              </w:trPr>
              <w:tc>
                <w:tcPr>
                  <w:tcW w:w="1054" w:type="dxa"/>
                </w:tcPr>
                <w:p w14:paraId="1667C3D5" w14:textId="19C9A820" w:rsidR="00532B12" w:rsidRDefault="00532B12" w:rsidP="00532B12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15.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7BCB0509" w14:textId="635363C0" w:rsidR="00532B12" w:rsidRDefault="00532B12" w:rsidP="00532B12">
                  <w:pPr>
                    <w:jc w:val="both"/>
                  </w:pPr>
                  <w:r>
                    <w:rPr>
                      <w:rFonts w:cstheme="minorHAnsi"/>
                    </w:rPr>
                    <w:t>FİNAL</w:t>
                  </w:r>
                </w:p>
              </w:tc>
              <w:tc>
                <w:tcPr>
                  <w:tcW w:w="8015" w:type="dxa"/>
                </w:tcPr>
                <w:p w14:paraId="25D083F1" w14:textId="2B9B319C" w:rsidR="00532B12" w:rsidRDefault="00532B12" w:rsidP="00532B12">
                  <w:pPr>
                    <w:jc w:val="both"/>
                  </w:pPr>
                </w:p>
              </w:tc>
            </w:tr>
          </w:tbl>
          <w:p w14:paraId="00084DD6" w14:textId="1E67CA0A" w:rsidR="00BD68E3" w:rsidRPr="00EA0355" w:rsidRDefault="00BD68E3" w:rsidP="00BD68E3">
            <w:pPr>
              <w:jc w:val="both"/>
            </w:pPr>
          </w:p>
        </w:tc>
      </w:tr>
      <w:tr w:rsidR="00BD68E3" w:rsidRPr="00A07762" w14:paraId="5782DE1D" w14:textId="77777777" w:rsidTr="00532B12">
        <w:trPr>
          <w:trHeight w:val="2567"/>
        </w:trPr>
        <w:tc>
          <w:tcPr>
            <w:tcW w:w="1125" w:type="dxa"/>
            <w:vAlign w:val="center"/>
          </w:tcPr>
          <w:p w14:paraId="266B45BA" w14:textId="44E50DE2" w:rsidR="00BD68E3" w:rsidRPr="007F634E" w:rsidRDefault="00BD68E3" w:rsidP="00BD68E3">
            <w:pPr>
              <w:pStyle w:val="TableParagraph"/>
              <w:ind w:right="359"/>
              <w:jc w:val="center"/>
              <w:rPr>
                <w:b/>
                <w:spacing w:val="-2"/>
                <w:sz w:val="20"/>
                <w:szCs w:val="20"/>
              </w:rPr>
            </w:pPr>
            <w:r w:rsidRPr="007F634E">
              <w:rPr>
                <w:b/>
                <w:spacing w:val="-2"/>
                <w:sz w:val="20"/>
                <w:szCs w:val="20"/>
              </w:rPr>
              <w:t xml:space="preserve">Dersin </w:t>
            </w:r>
            <w:r w:rsidRPr="007F634E">
              <w:rPr>
                <w:b/>
                <w:spacing w:val="-2"/>
                <w:sz w:val="16"/>
                <w:szCs w:val="16"/>
              </w:rPr>
              <w:t xml:space="preserve">Değerlendirilme </w:t>
            </w:r>
            <w:r w:rsidRPr="007F634E">
              <w:rPr>
                <w:b/>
                <w:spacing w:val="-2"/>
                <w:sz w:val="20"/>
                <w:szCs w:val="20"/>
              </w:rPr>
              <w:t>Kriterleri</w:t>
            </w:r>
          </w:p>
        </w:tc>
        <w:tc>
          <w:tcPr>
            <w:tcW w:w="9085" w:type="dxa"/>
            <w:gridSpan w:val="5"/>
            <w:vAlign w:val="center"/>
          </w:tcPr>
          <w:tbl>
            <w:tblPr>
              <w:tblStyle w:val="TabloKlavuzu"/>
              <w:tblW w:w="9058" w:type="dxa"/>
              <w:tblLayout w:type="fixed"/>
              <w:tblLook w:val="04A0" w:firstRow="1" w:lastRow="0" w:firstColumn="1" w:lastColumn="0" w:noHBand="0" w:noVBand="1"/>
            </w:tblPr>
            <w:tblGrid>
              <w:gridCol w:w="3019"/>
              <w:gridCol w:w="3019"/>
              <w:gridCol w:w="3020"/>
            </w:tblGrid>
            <w:tr w:rsidR="00BD68E3" w:rsidRPr="00226CD7" w14:paraId="2988DEF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E340541" w14:textId="77777777" w:rsidR="00BD68E3" w:rsidRPr="00226CD7" w:rsidRDefault="00BD68E3" w:rsidP="00BD68E3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Yarıyıl Çalışmaları</w:t>
                  </w:r>
                </w:p>
              </w:tc>
              <w:tc>
                <w:tcPr>
                  <w:tcW w:w="3019" w:type="dxa"/>
                </w:tcPr>
                <w:p w14:paraId="0CBA72B9" w14:textId="77777777" w:rsidR="00BD68E3" w:rsidRPr="00226CD7" w:rsidRDefault="00BD68E3" w:rsidP="00BD68E3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Sayısı</w:t>
                  </w:r>
                </w:p>
              </w:tc>
              <w:tc>
                <w:tcPr>
                  <w:tcW w:w="3020" w:type="dxa"/>
                </w:tcPr>
                <w:p w14:paraId="67CFCA18" w14:textId="77777777" w:rsidR="00BD68E3" w:rsidRPr="00226CD7" w:rsidRDefault="00BD68E3" w:rsidP="00BD68E3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Katkı %</w:t>
                  </w:r>
                </w:p>
              </w:tc>
            </w:tr>
            <w:tr w:rsidR="00BD68E3" w:rsidRPr="00226CD7" w14:paraId="714467BC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02DED1A6" w14:textId="77777777" w:rsidR="00BD68E3" w:rsidRPr="00226CD7" w:rsidRDefault="00BD68E3" w:rsidP="00BD68E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Ara Sınav</w:t>
                  </w:r>
                </w:p>
              </w:tc>
              <w:tc>
                <w:tcPr>
                  <w:tcW w:w="3019" w:type="dxa"/>
                </w:tcPr>
                <w:p w14:paraId="391D82F4" w14:textId="6D4D1750" w:rsidR="00BD68E3" w:rsidRPr="00226CD7" w:rsidRDefault="00BD68E3" w:rsidP="00BD68E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20" w:type="dxa"/>
                </w:tcPr>
                <w:p w14:paraId="3C35A695" w14:textId="598C4AA5" w:rsidR="00BD68E3" w:rsidRPr="00226CD7" w:rsidRDefault="00BD68E3" w:rsidP="00BD68E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  <w:r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 xml:space="preserve"> 40</w:t>
                  </w:r>
                </w:p>
              </w:tc>
            </w:tr>
            <w:tr w:rsidR="00BD68E3" w:rsidRPr="00226CD7" w14:paraId="647B268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684C8DAE" w14:textId="77777777" w:rsidR="00BD68E3" w:rsidRPr="00226CD7" w:rsidRDefault="00BD68E3" w:rsidP="00BD68E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Kısa Sınav</w:t>
                  </w:r>
                </w:p>
              </w:tc>
              <w:tc>
                <w:tcPr>
                  <w:tcW w:w="3019" w:type="dxa"/>
                </w:tcPr>
                <w:p w14:paraId="5BE44C1D" w14:textId="23B98C32" w:rsidR="00BD68E3" w:rsidRPr="00226CD7" w:rsidRDefault="00BD68E3" w:rsidP="00BD68E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6048D0B2" w14:textId="4949355C" w:rsidR="00BD68E3" w:rsidRPr="00226CD7" w:rsidRDefault="00BD68E3" w:rsidP="00BD68E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BD68E3" w:rsidRPr="00226CD7" w14:paraId="61F39DFA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638248DC" w14:textId="77777777" w:rsidR="00BD68E3" w:rsidRPr="00226CD7" w:rsidRDefault="00BD68E3" w:rsidP="00BD68E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Ödev</w:t>
                  </w:r>
                </w:p>
              </w:tc>
              <w:tc>
                <w:tcPr>
                  <w:tcW w:w="3019" w:type="dxa"/>
                </w:tcPr>
                <w:p w14:paraId="1831F9C3" w14:textId="204412BD" w:rsidR="00BD68E3" w:rsidRPr="00226CD7" w:rsidRDefault="00BD68E3" w:rsidP="00BD68E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50477F83" w14:textId="1890F7F9" w:rsidR="00BD68E3" w:rsidRPr="00226CD7" w:rsidRDefault="00BD68E3" w:rsidP="00BD68E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BD68E3" w:rsidRPr="00226CD7" w14:paraId="49F1DC4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A007468" w14:textId="77777777" w:rsidR="00BD68E3" w:rsidRPr="00226CD7" w:rsidRDefault="00BD68E3" w:rsidP="00BD68E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Devam</w:t>
                  </w:r>
                </w:p>
              </w:tc>
              <w:tc>
                <w:tcPr>
                  <w:tcW w:w="3019" w:type="dxa"/>
                </w:tcPr>
                <w:p w14:paraId="5E7EABE5" w14:textId="6E8F9574" w:rsidR="00BD68E3" w:rsidRPr="00226CD7" w:rsidRDefault="00BD68E3" w:rsidP="00BD68E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3C956288" w14:textId="0C85C501" w:rsidR="00BD68E3" w:rsidRPr="00226CD7" w:rsidRDefault="00BD68E3" w:rsidP="00BD68E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BD68E3" w:rsidRPr="00226CD7" w14:paraId="69FED4D1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5E9CD766" w14:textId="77777777" w:rsidR="00BD68E3" w:rsidRPr="00226CD7" w:rsidRDefault="00BD68E3" w:rsidP="00BD68E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Uygulama</w:t>
                  </w:r>
                </w:p>
              </w:tc>
              <w:tc>
                <w:tcPr>
                  <w:tcW w:w="3019" w:type="dxa"/>
                </w:tcPr>
                <w:p w14:paraId="42006010" w14:textId="15657735" w:rsidR="00BD68E3" w:rsidRPr="00226CD7" w:rsidRDefault="00BD68E3" w:rsidP="00BD68E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237210E5" w14:textId="02E37E06" w:rsidR="00BD68E3" w:rsidRPr="00226CD7" w:rsidRDefault="00BD68E3" w:rsidP="00BD68E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BD68E3" w:rsidRPr="00226CD7" w14:paraId="311549E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70373588" w14:textId="77777777" w:rsidR="00BD68E3" w:rsidRPr="00226CD7" w:rsidRDefault="00BD68E3" w:rsidP="00BD68E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Proje</w:t>
                  </w:r>
                </w:p>
              </w:tc>
              <w:tc>
                <w:tcPr>
                  <w:tcW w:w="3019" w:type="dxa"/>
                </w:tcPr>
                <w:p w14:paraId="110D99EC" w14:textId="709AEDAA" w:rsidR="00BD68E3" w:rsidRPr="00226CD7" w:rsidRDefault="00BD68E3" w:rsidP="00BD68E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51D69B6B" w14:textId="6C666AAB" w:rsidR="00BD68E3" w:rsidRPr="00226CD7" w:rsidRDefault="00BD68E3" w:rsidP="00BD68E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BD68E3" w:rsidRPr="00226CD7" w14:paraId="3851DA78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18C15B05" w14:textId="77777777" w:rsidR="00BD68E3" w:rsidRPr="00226CD7" w:rsidRDefault="00BD68E3" w:rsidP="00BD68E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Yarıyıl Sonu Sınavı</w:t>
                  </w:r>
                </w:p>
              </w:tc>
              <w:tc>
                <w:tcPr>
                  <w:tcW w:w="3019" w:type="dxa"/>
                </w:tcPr>
                <w:p w14:paraId="4CCD8D75" w14:textId="41843B6B" w:rsidR="00BD68E3" w:rsidRPr="00226CD7" w:rsidRDefault="00BD68E3" w:rsidP="00BD68E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20" w:type="dxa"/>
                </w:tcPr>
                <w:p w14:paraId="04B895A7" w14:textId="1B627150" w:rsidR="00BD68E3" w:rsidRPr="00226CD7" w:rsidRDefault="00BD68E3" w:rsidP="00BD68E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% 60</w:t>
                  </w:r>
                </w:p>
              </w:tc>
            </w:tr>
            <w:tr w:rsidR="00BD68E3" w:rsidRPr="00226CD7" w14:paraId="3DCC8896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37370D47" w14:textId="77777777" w:rsidR="00BD68E3" w:rsidRPr="00226CD7" w:rsidRDefault="00BD68E3" w:rsidP="00BD68E3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Toplam</w:t>
                  </w:r>
                </w:p>
              </w:tc>
              <w:tc>
                <w:tcPr>
                  <w:tcW w:w="3019" w:type="dxa"/>
                </w:tcPr>
                <w:p w14:paraId="560534E8" w14:textId="77777777" w:rsidR="00BD68E3" w:rsidRPr="00226CD7" w:rsidRDefault="00BD68E3" w:rsidP="00BD68E3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20CB9980" w14:textId="77777777" w:rsidR="00BD68E3" w:rsidRPr="00226CD7" w:rsidRDefault="00BD68E3" w:rsidP="00BD68E3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%100</w:t>
                  </w:r>
                </w:p>
              </w:tc>
            </w:tr>
          </w:tbl>
          <w:p w14:paraId="7C5EAF95" w14:textId="77777777" w:rsidR="00BD68E3" w:rsidRPr="00AF29FC" w:rsidRDefault="00BD68E3" w:rsidP="00BD68E3">
            <w:pPr>
              <w:jc w:val="both"/>
              <w:rPr>
                <w:sz w:val="20"/>
                <w:szCs w:val="20"/>
              </w:rPr>
            </w:pPr>
          </w:p>
        </w:tc>
      </w:tr>
      <w:tr w:rsidR="00BD68E3" w14:paraId="48BF9CD2" w14:textId="77777777" w:rsidTr="00532B12">
        <w:trPr>
          <w:trHeight w:val="2567"/>
        </w:trPr>
        <w:tc>
          <w:tcPr>
            <w:tcW w:w="1125" w:type="dxa"/>
            <w:vAlign w:val="center"/>
          </w:tcPr>
          <w:p w14:paraId="1CE13ABC" w14:textId="6F1DCA03" w:rsidR="00BD68E3" w:rsidRPr="00A07762" w:rsidRDefault="00BD68E3" w:rsidP="00BD68E3">
            <w:pPr>
              <w:pStyle w:val="TableParagraph"/>
              <w:ind w:right="359"/>
              <w:jc w:val="center"/>
              <w:rPr>
                <w:b/>
                <w:spacing w:val="-2"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Engellilik Politikası</w:t>
            </w:r>
          </w:p>
        </w:tc>
        <w:tc>
          <w:tcPr>
            <w:tcW w:w="9085" w:type="dxa"/>
            <w:gridSpan w:val="5"/>
            <w:vAlign w:val="center"/>
          </w:tcPr>
          <w:p w14:paraId="6C409474" w14:textId="77777777" w:rsidR="008522A4" w:rsidRDefault="008522A4" w:rsidP="008522A4">
            <w:pPr>
              <w:spacing w:line="360" w:lineRule="auto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Bu </w:t>
            </w:r>
            <w:proofErr w:type="spellStart"/>
            <w:r>
              <w:rPr>
                <w:sz w:val="18"/>
                <w:szCs w:val="18"/>
                <w:lang w:val="en-US"/>
              </w:rPr>
              <w:t>dersteki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performansınızı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etkileyebilecek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belgelenmiş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bir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engeliniz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>
              <w:rPr>
                <w:sz w:val="18"/>
                <w:szCs w:val="18"/>
                <w:lang w:val="en-US"/>
              </w:rPr>
              <w:t>görme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işitme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veya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fiziksel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engel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vb.) </w:t>
            </w:r>
            <w:proofErr w:type="spellStart"/>
            <w:r>
              <w:rPr>
                <w:sz w:val="18"/>
                <w:szCs w:val="18"/>
                <w:lang w:val="en-US"/>
              </w:rPr>
              <w:t>varsa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bu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dersin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tüm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gereksinimlerini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eşit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bir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şekilde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karşılamak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için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makul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koşulları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ayarlamak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üzere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Engelsiz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AYBU (</w:t>
            </w:r>
            <w:hyperlink r:id="rId5" w:history="1">
              <w:r>
                <w:rPr>
                  <w:rStyle w:val="Kpr"/>
                  <w:sz w:val="18"/>
                  <w:szCs w:val="18"/>
                  <w:lang w:val="en-US"/>
                </w:rPr>
                <w:t>https://aybu.edu.tr/engelsiz/içerik_listesi-327-yildirim-beyazit-universitesi-engelsiz-universite-birimi-yonergesi.html</w:t>
              </w:r>
            </w:hyperlink>
            <w:r>
              <w:rPr>
                <w:sz w:val="18"/>
                <w:szCs w:val="18"/>
                <w:lang w:val="en-US"/>
              </w:rPr>
              <w:t xml:space="preserve">) </w:t>
            </w:r>
            <w:proofErr w:type="spellStart"/>
            <w:r>
              <w:rPr>
                <w:sz w:val="18"/>
                <w:szCs w:val="18"/>
                <w:lang w:val="en-US"/>
              </w:rPr>
              <w:t>ile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görüşmeniz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önerilir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. </w:t>
            </w:r>
            <w:proofErr w:type="spellStart"/>
            <w:r>
              <w:rPr>
                <w:sz w:val="18"/>
                <w:szCs w:val="18"/>
                <w:lang w:val="en-US"/>
              </w:rPr>
              <w:t>Ayrıca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Sağlık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Hizmetleri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Meslek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Yüksekokulu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yönetimiyle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>
              <w:rPr>
                <w:sz w:val="18"/>
                <w:szCs w:val="18"/>
                <w:lang w:val="en-US"/>
              </w:rPr>
              <w:t>iletişime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geçebilirsiniz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. </w:t>
            </w:r>
            <w:proofErr w:type="spellStart"/>
            <w:r>
              <w:rPr>
                <w:sz w:val="18"/>
                <w:szCs w:val="18"/>
                <w:lang w:val="en-US"/>
              </w:rPr>
              <w:t>Sınavlar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ders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materyalleri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vb. </w:t>
            </w:r>
            <w:proofErr w:type="spellStart"/>
            <w:r>
              <w:rPr>
                <w:sz w:val="18"/>
                <w:szCs w:val="18"/>
                <w:lang w:val="en-US"/>
              </w:rPr>
              <w:t>ile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ilgili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herhangi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bir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ders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ihtiyacının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karşılanmasını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sağlamak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için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ihtiyaçlarınızı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mümkün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olan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en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kısa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sürede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ders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öğretim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elemanına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bildirmelisiniz</w:t>
            </w:r>
            <w:proofErr w:type="spellEnd"/>
            <w:r>
              <w:rPr>
                <w:sz w:val="18"/>
                <w:szCs w:val="18"/>
                <w:lang w:val="en-US"/>
              </w:rPr>
              <w:t>.</w:t>
            </w:r>
          </w:p>
          <w:p w14:paraId="07970C4D" w14:textId="445D07DE" w:rsidR="00BD68E3" w:rsidRPr="00930D25" w:rsidRDefault="00BD68E3" w:rsidP="00BD68E3">
            <w:pPr>
              <w:spacing w:line="360" w:lineRule="auto"/>
              <w:jc w:val="both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14:paraId="39254554" w14:textId="77777777" w:rsidR="0048206C" w:rsidRDefault="0048206C"/>
    <w:sectPr w:rsidR="0048206C" w:rsidSect="00930D25">
      <w:type w:val="continuous"/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DC5597"/>
    <w:multiLevelType w:val="hybridMultilevel"/>
    <w:tmpl w:val="1444E7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C60"/>
    <w:rsid w:val="0003589E"/>
    <w:rsid w:val="000441DB"/>
    <w:rsid w:val="00054823"/>
    <w:rsid w:val="00093162"/>
    <w:rsid w:val="001B4555"/>
    <w:rsid w:val="00206D7B"/>
    <w:rsid w:val="00284643"/>
    <w:rsid w:val="00296B46"/>
    <w:rsid w:val="002C43F4"/>
    <w:rsid w:val="00307168"/>
    <w:rsid w:val="003404B8"/>
    <w:rsid w:val="003642A1"/>
    <w:rsid w:val="003D5B92"/>
    <w:rsid w:val="00416BD3"/>
    <w:rsid w:val="00423F35"/>
    <w:rsid w:val="0043309A"/>
    <w:rsid w:val="00440654"/>
    <w:rsid w:val="0048206C"/>
    <w:rsid w:val="004C48BD"/>
    <w:rsid w:val="005060AA"/>
    <w:rsid w:val="00532B12"/>
    <w:rsid w:val="00574951"/>
    <w:rsid w:val="005833E5"/>
    <w:rsid w:val="00597347"/>
    <w:rsid w:val="00630C60"/>
    <w:rsid w:val="006339D8"/>
    <w:rsid w:val="00661E39"/>
    <w:rsid w:val="00677D29"/>
    <w:rsid w:val="006F7080"/>
    <w:rsid w:val="00732FAF"/>
    <w:rsid w:val="00736CCA"/>
    <w:rsid w:val="00793015"/>
    <w:rsid w:val="007C3723"/>
    <w:rsid w:val="007F5803"/>
    <w:rsid w:val="007F634E"/>
    <w:rsid w:val="00812CCA"/>
    <w:rsid w:val="008522A4"/>
    <w:rsid w:val="008572D7"/>
    <w:rsid w:val="00867237"/>
    <w:rsid w:val="00871F5E"/>
    <w:rsid w:val="008B015F"/>
    <w:rsid w:val="008B7E4A"/>
    <w:rsid w:val="008C2FEF"/>
    <w:rsid w:val="008F5B0A"/>
    <w:rsid w:val="00930D25"/>
    <w:rsid w:val="009341D6"/>
    <w:rsid w:val="0095231C"/>
    <w:rsid w:val="00974855"/>
    <w:rsid w:val="009B50FD"/>
    <w:rsid w:val="00A07762"/>
    <w:rsid w:val="00A27A75"/>
    <w:rsid w:val="00AE2FFC"/>
    <w:rsid w:val="00AF5B8B"/>
    <w:rsid w:val="00B75D3B"/>
    <w:rsid w:val="00BA0934"/>
    <w:rsid w:val="00BC180B"/>
    <w:rsid w:val="00BD68E3"/>
    <w:rsid w:val="00C57A35"/>
    <w:rsid w:val="00C63DB9"/>
    <w:rsid w:val="00CC3B7A"/>
    <w:rsid w:val="00CC7DF4"/>
    <w:rsid w:val="00D26E72"/>
    <w:rsid w:val="00D32D8D"/>
    <w:rsid w:val="00DB0918"/>
    <w:rsid w:val="00DD6DCD"/>
    <w:rsid w:val="00DF0DA0"/>
    <w:rsid w:val="00EA0355"/>
    <w:rsid w:val="00EA2E4A"/>
    <w:rsid w:val="00EB0594"/>
    <w:rsid w:val="00EC1DD9"/>
    <w:rsid w:val="00EE3856"/>
    <w:rsid w:val="00FA0D12"/>
    <w:rsid w:val="00FA47B9"/>
    <w:rsid w:val="00FD47EA"/>
    <w:rsid w:val="00FE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8D7F3"/>
  <w15:docId w15:val="{3787A101-0261-0F42-A04D-8B3FDB41D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rPr>
      <w:rFonts w:ascii="Carlito" w:eastAsia="Carlito" w:hAnsi="Carlito" w:cs="Carlito"/>
    </w:rPr>
  </w:style>
  <w:style w:type="character" w:styleId="Kpr">
    <w:name w:val="Hyperlink"/>
    <w:basedOn w:val="VarsaylanParagrafYazTipi"/>
    <w:uiPriority w:val="99"/>
    <w:unhideWhenUsed/>
    <w:rsid w:val="00930D2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506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5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ybu.edu.tr/engelsiz/i&#231;erik_listesi-327-yildirim-beyazit-universitesi-engelsiz-universite-birimi-yonergesi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AYBU</dc:creator>
  <cp:lastModifiedBy>AYBU</cp:lastModifiedBy>
  <cp:revision>3</cp:revision>
  <dcterms:created xsi:type="dcterms:W3CDTF">2025-10-22T07:21:00Z</dcterms:created>
  <dcterms:modified xsi:type="dcterms:W3CDTF">2025-11-16T18:10:00Z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LastSaved">
    <vt:filetime>2024-10-01T00:00:00Z</vt:filetime>
  </property>
  <property fmtid="{D5CDD505-2E9C-101B-9397-08002B2CF9AE}" pid="4" name="Producer">
    <vt:lpwstr>3-Heights(TM) PDF Security Shell 4.8.25.2 (http://www.pdf-tools.com)</vt:lpwstr>
  </property>
</Properties>
</file>