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3841116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="006F5A71">
              <w:rPr>
                <w:b/>
                <w:sz w:val="20"/>
                <w:szCs w:val="20"/>
                <w:lang w:val="en-US"/>
              </w:rPr>
              <w:t>VETERİNERLİK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B200B1" w:rsidRDefault="00867237" w:rsidP="00416BD3">
            <w:pPr>
              <w:pStyle w:val="TableParagraph"/>
              <w:ind w:right="48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B200B1" w:rsidRDefault="00867237" w:rsidP="00416BD3">
            <w:pPr>
              <w:pStyle w:val="TableParagraph"/>
              <w:ind w:right="2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B200B1" w:rsidRDefault="00867237" w:rsidP="00416BD3">
            <w:pPr>
              <w:pStyle w:val="TableParagraph"/>
              <w:ind w:right="1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B200B1" w:rsidRDefault="00867237" w:rsidP="00416BD3">
            <w:pPr>
              <w:pStyle w:val="TableParagraph"/>
              <w:spacing w:before="174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pacing w:val="-4"/>
                <w:sz w:val="20"/>
                <w:szCs w:val="20"/>
              </w:rPr>
              <w:t>AKTS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br/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B200B1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B200B1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620B596A" w:rsidR="00867237" w:rsidRPr="00B200B1" w:rsidRDefault="006F5A71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LVS211</w:t>
            </w:r>
          </w:p>
          <w:p w14:paraId="662124F0" w14:textId="7B9DBD8B" w:rsidR="00867237" w:rsidRPr="00B200B1" w:rsidRDefault="00867237" w:rsidP="00423F35">
            <w:pPr>
              <w:pStyle w:val="TableParagraph"/>
              <w:ind w:left="62" w:right="47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92FB6F" w14:textId="77777777" w:rsidR="00867237" w:rsidRPr="00B200B1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1C4888C" w14:textId="1178ECC4" w:rsidR="00867237" w:rsidRPr="00B200B1" w:rsidRDefault="006F5A71" w:rsidP="00423F35">
            <w:pPr>
              <w:pStyle w:val="TableParagraph"/>
              <w:ind w:left="14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HAYVAN BESLEME VE YEM BİLGİSİ</w:t>
            </w:r>
          </w:p>
        </w:tc>
        <w:tc>
          <w:tcPr>
            <w:tcW w:w="1276" w:type="dxa"/>
            <w:vAlign w:val="center"/>
          </w:tcPr>
          <w:p w14:paraId="2EDFD95E" w14:textId="408808FC" w:rsidR="00867237" w:rsidRPr="00B200B1" w:rsidRDefault="00867237" w:rsidP="006F5A71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B200B1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6BD4582" w14:textId="3DCD7F2B" w:rsidR="00867237" w:rsidRPr="00B200B1" w:rsidRDefault="006F5A71" w:rsidP="00423F35">
            <w:pPr>
              <w:pStyle w:val="TableParagraph"/>
              <w:ind w:left="1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B200B1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87917FD" w14:textId="60ECD405" w:rsidR="00867237" w:rsidRPr="00B200B1" w:rsidRDefault="00A13CDC" w:rsidP="00423F35">
            <w:pPr>
              <w:pStyle w:val="TableParagraph"/>
              <w:ind w:left="14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9B472F9" w:rsidR="00867237" w:rsidRPr="00B200B1" w:rsidRDefault="006F5A71" w:rsidP="00423F35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B200B1" w:rsidRDefault="00867237" w:rsidP="00867237">
            <w:pPr>
              <w:pStyle w:val="TableParagraph"/>
              <w:spacing w:before="16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 Veren Öğretim Üyesi &amp;</w:t>
            </w:r>
            <w:r w:rsidR="002C43F4"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C61C9BD" w:rsidR="000441DB" w:rsidRPr="00B200B1" w:rsidRDefault="00867237" w:rsidP="009B50FD">
            <w:pPr>
              <w:pStyle w:val="TableParagraph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6F5A71"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Prof. Dr. Seyit </w:t>
            </w:r>
            <w:proofErr w:type="gramStart"/>
            <w:r w:rsidR="006F5A71"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AYDIN    E</w:t>
            </w:r>
            <w:proofErr w:type="gramEnd"/>
            <w:r w:rsidR="006F5A71"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-mail: seyitaydin@aybu.edu.tr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B200B1" w:rsidRDefault="00867237" w:rsidP="00867237">
            <w:pPr>
              <w:pStyle w:val="TableParagraph"/>
              <w:spacing w:before="16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033A46F" w:rsidR="00867237" w:rsidRPr="00B200B1" w:rsidRDefault="00867237" w:rsidP="00867237">
            <w:pPr>
              <w:pStyle w:val="TableParagraph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6F5A71"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Pazartesi 13:00-14:00 Öğretim elemanı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B200B1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İçeriği ve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A8D176A" w14:textId="77777777" w:rsidR="006F5A71" w:rsidRPr="00B200B1" w:rsidRDefault="006F5A71" w:rsidP="006F5A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1.</w:t>
            </w: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Yemin tanımı, yemlerin sınıflandırılması ve özelliklerinin öğretilmesi.</w:t>
            </w:r>
          </w:p>
          <w:p w14:paraId="717A026D" w14:textId="2BC61FEE" w:rsidR="006F5A71" w:rsidRPr="00B200B1" w:rsidRDefault="006F5A71" w:rsidP="006F5A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Yemlerde bulunan besin maddelerinin hayvan türlerine göre sindiriminin öğretilmesi ve hayvan türlerine göre değişen sindirim farklılıklarının kavratılması. </w:t>
            </w:r>
          </w:p>
          <w:p w14:paraId="70BC1352" w14:textId="77777777" w:rsidR="006F5A71" w:rsidRPr="00B200B1" w:rsidRDefault="006F5A71" w:rsidP="006F5A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3.</w:t>
            </w: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Yem değerlendirme sistemlerini öğretilmesi ve hayvan beslemedeki öneminin kavratılması</w:t>
            </w:r>
          </w:p>
          <w:p w14:paraId="7A3E2E24" w14:textId="77777777" w:rsidR="006F5A71" w:rsidRPr="00B200B1" w:rsidRDefault="006F5A71" w:rsidP="006F5A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4.</w:t>
            </w: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Ayrıca, yaygın görülen beslenme hastalıkları hakkında temel bilgiler verilmesi</w:t>
            </w:r>
          </w:p>
          <w:p w14:paraId="413F8BE2" w14:textId="7C1A74CB" w:rsidR="00630C60" w:rsidRPr="00B200B1" w:rsidRDefault="006F5A71" w:rsidP="006F5A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5.</w:t>
            </w: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Çiftlik hayvanlarında sindirim sistemi, sindirim fizyolojisi ve besin madde metabolizması konularında öğrencilerin bilgilendirilmesi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B200B1" w:rsidRDefault="00EA0355" w:rsidP="00736CCA">
            <w:pPr>
              <w:pStyle w:val="TableParagraph"/>
              <w:ind w:right="46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Kitabı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B200B1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28E254B" w14:textId="7239605F" w:rsidR="00871F5E" w:rsidRPr="00B200B1" w:rsidRDefault="006F5A71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Hayvan Besleme ve Beslenme Hastalıkları, Ankara 2008</w:t>
            </w:r>
          </w:p>
          <w:p w14:paraId="271B6A19" w14:textId="1AF0BCAA" w:rsidR="006F5A71" w:rsidRPr="00B200B1" w:rsidRDefault="006F5A71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Yemler, Yem Hijyeni ve Teknolojisi, Ankara, 2007</w:t>
            </w:r>
          </w:p>
          <w:p w14:paraId="6093A56F" w14:textId="3CC8BD7F" w:rsidR="006F5A71" w:rsidRPr="00B200B1" w:rsidRDefault="006F5A71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Akademisyen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B200B1" w:rsidRDefault="00A27A75" w:rsidP="00736CC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 xml:space="preserve">Öğretim 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Yöntemi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ve 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68A8C962" w:rsidR="00630C60" w:rsidRPr="00B200B1" w:rsidRDefault="006F5A71" w:rsidP="009B50FD">
            <w:pPr>
              <w:pStyle w:val="TableParagraph"/>
              <w:spacing w:before="159"/>
              <w:ind w:left="11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Teorik ders anlatımı ve sınıf tartışması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B200B1" w:rsidRDefault="0003589E" w:rsidP="00736CCA">
            <w:pPr>
              <w:pStyle w:val="TableParagraph"/>
              <w:ind w:right="321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B200B1" w:rsidRPr="00B200B1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B200B1" w:rsidRDefault="003D5B92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08030727" w:rsidR="003D5B92" w:rsidRPr="00B200B1" w:rsidRDefault="006F5A71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Çiftlik hayvanlarının sindirim sistemlerini ve bu sistemlerin yemlerin besin madde içeriklerini değerlendirme süreçlerini öğrenir;</w:t>
                  </w:r>
                </w:p>
              </w:tc>
            </w:tr>
            <w:tr w:rsidR="00B200B1" w:rsidRPr="00B200B1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B200B1" w:rsidRDefault="003D5B92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9D05F14" w:rsidR="003D5B92" w:rsidRPr="00B200B1" w:rsidRDefault="006F5A71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Hayvan beslemede kullanılan yemlerin temel prensiplerini öğrenir;</w:t>
                  </w:r>
                </w:p>
              </w:tc>
            </w:tr>
            <w:tr w:rsidR="00B200B1" w:rsidRPr="00B200B1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B200B1" w:rsidRDefault="003D5B92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7EFC7CD8" w:rsidR="003D5B92" w:rsidRPr="00B200B1" w:rsidRDefault="006F5A71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Yem analizlerin temel prensiplerini öğrenir ve uygulayabilir;</w:t>
                  </w:r>
                </w:p>
              </w:tc>
            </w:tr>
            <w:tr w:rsidR="00B200B1" w:rsidRPr="00B200B1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B200B1" w:rsidRDefault="00AE2FFC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F3579F1" w:rsidR="00AE2FFC" w:rsidRPr="00B200B1" w:rsidRDefault="002B7202" w:rsidP="006F5A71">
                  <w:pPr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Sığır beslenmesinin temel prensiplerini öğrenir ve uygulayabilir;</w:t>
                  </w:r>
                </w:p>
              </w:tc>
            </w:tr>
            <w:tr w:rsidR="00B200B1" w:rsidRPr="00B200B1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B200B1" w:rsidRDefault="00AE2FFC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940B7F7" w:rsidR="00AE2FFC" w:rsidRPr="00B200B1" w:rsidRDefault="002B7202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Koyun ve Keçi beslenmesinin temel prensiplerini öğrenir ve uygulayabilir;</w:t>
                  </w:r>
                </w:p>
              </w:tc>
            </w:tr>
            <w:tr w:rsidR="00B200B1" w:rsidRPr="00B200B1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B200B1" w:rsidRDefault="00AE2FFC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53283FDF" w:rsidR="00AE2FFC" w:rsidRPr="00B200B1" w:rsidRDefault="002B7202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Rasyon</w:t>
                  </w:r>
                  <w:proofErr w:type="spellEnd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 hazırlama prensiplerini kavrayabilme;</w:t>
                  </w:r>
                </w:p>
              </w:tc>
            </w:tr>
            <w:tr w:rsidR="00B200B1" w:rsidRPr="00B200B1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B200B1" w:rsidRDefault="00AE2FFC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6589C291" w:rsidR="00AE2FFC" w:rsidRPr="00B200B1" w:rsidRDefault="002B7202" w:rsidP="003D5B92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Kanatlı beslenmesinin temel prensiplerini öğrenir ve uygulayabilir;</w:t>
                  </w:r>
                </w:p>
              </w:tc>
            </w:tr>
          </w:tbl>
          <w:p w14:paraId="0BD6EB83" w14:textId="28FB4137" w:rsidR="00630C60" w:rsidRPr="00B200B1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B200B1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Katkı 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B200B1" w:rsidRDefault="006F7080" w:rsidP="006F7080">
            <w:pPr>
              <w:pStyle w:val="TableParagraph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B200B1" w:rsidRPr="00B200B1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F8336" w14:textId="7DADF8F8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PÇ1: </w:t>
                  </w:r>
                </w:p>
                <w:p w14:paraId="55034C85" w14:textId="065D8C17" w:rsidR="006F7080" w:rsidRPr="00B200B1" w:rsidRDefault="006F7080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7A9B7C94" w14:textId="37FAE865" w:rsidR="006F7080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Veteriner teknikerliği düzeyinde verilen bilgiyi özümseme ve gerektiğinde kullanabilme becerisi.</w:t>
                  </w:r>
                </w:p>
              </w:tc>
            </w:tr>
            <w:tr w:rsidR="00B200B1" w:rsidRPr="00B200B1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AC0E8B7" w14:textId="4244BD50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PÇ2: </w:t>
                  </w:r>
                </w:p>
                <w:p w14:paraId="424A90A3" w14:textId="77777777" w:rsidR="006F7080" w:rsidRPr="00B200B1" w:rsidRDefault="006F7080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419B927C" w14:textId="4A273F4E" w:rsidR="006F7080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Aldığı bilgiyi yorumlayarak değerlendirme, analiz etme ve sentezleme, bağımsız çalışabilme ve planlayabilme ve yönetebilme becerisi.</w:t>
                  </w:r>
                </w:p>
              </w:tc>
            </w:tr>
            <w:tr w:rsidR="00B200B1" w:rsidRPr="00B200B1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90F6252" w14:textId="39843827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PÇ3: </w:t>
                  </w:r>
                </w:p>
                <w:p w14:paraId="6A2E4189" w14:textId="77777777" w:rsidR="006F7080" w:rsidRPr="00B200B1" w:rsidRDefault="006F7080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0B950282" w14:textId="206AF88D" w:rsidR="006F7080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Mesleki ve etik sorumluluk bilincine sahip olabilme ve mevzuatı takip edebilme becerisi</w:t>
                  </w:r>
                </w:p>
              </w:tc>
            </w:tr>
            <w:tr w:rsidR="00B200B1" w:rsidRPr="00B200B1" w14:paraId="21978F1E" w14:textId="77777777" w:rsidTr="002B7202">
              <w:trPr>
                <w:trHeight w:val="318"/>
              </w:trPr>
              <w:tc>
                <w:tcPr>
                  <w:tcW w:w="1054" w:type="dxa"/>
                </w:tcPr>
                <w:p w14:paraId="575C47AA" w14:textId="7C38034A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PÇ4: </w:t>
                  </w:r>
                </w:p>
                <w:p w14:paraId="567B23AC" w14:textId="77777777" w:rsidR="006F7080" w:rsidRPr="00B200B1" w:rsidRDefault="006F7080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4D145F44" w14:textId="0BE33428" w:rsidR="006F7080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En az bir yabancı dili kullanabilme becerisi</w:t>
                  </w:r>
                </w:p>
              </w:tc>
            </w:tr>
            <w:tr w:rsidR="00B200B1" w:rsidRPr="00B200B1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CE5B275" w14:textId="49546AB2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PÇ5: </w:t>
                  </w:r>
                </w:p>
                <w:p w14:paraId="4E5A3C74" w14:textId="77777777" w:rsidR="006F7080" w:rsidRPr="00B200B1" w:rsidRDefault="006F7080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76CDFDB6" w14:textId="468E1218" w:rsidR="006F7080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Laboratuvar alanında bilgi sahibi olur, laboratuvar cihazlarını bilir tanır ve aktif olarak kullanır. Kimyasal maddeler hakkında bilgi sahibi olur ve Bunları aktif şekilde kullanabilir. Kişisel güvenlik önlemlerini bilir.</w:t>
                  </w:r>
                </w:p>
              </w:tc>
            </w:tr>
            <w:tr w:rsidR="00B200B1" w:rsidRPr="00B200B1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2134812" w14:textId="2F82D5F2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PÇ6: </w:t>
                  </w:r>
                </w:p>
                <w:p w14:paraId="0425991D" w14:textId="77777777" w:rsidR="00AE2FFC" w:rsidRPr="00B200B1" w:rsidRDefault="00AE2FFC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316F8ECE" w14:textId="495669EC" w:rsidR="00AE2FFC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Pet ve çiftlik hayvanlarının temel anatomisi, fizyolojisi ve </w:t>
                  </w:r>
                  <w:proofErr w:type="spellStart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biyokimsal</w:t>
                  </w:r>
                  <w:proofErr w:type="spellEnd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 özelliklerini bilir ve yorumlayabilir</w:t>
                  </w:r>
                </w:p>
              </w:tc>
            </w:tr>
            <w:tr w:rsidR="00B200B1" w:rsidRPr="00B200B1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D8B432C" w14:textId="795F79E0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PÇ7: </w:t>
                  </w:r>
                </w:p>
                <w:p w14:paraId="67F7A39D" w14:textId="77777777" w:rsidR="00AE2FFC" w:rsidRPr="00B200B1" w:rsidRDefault="00AE2FFC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224CB1A7" w14:textId="5ED37831" w:rsidR="00AE2FFC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Pet ve çiftlik hayvanlarının türleri ve ırkları ile temel özelliklerini tanır, yetiştirme tekniklerini bilme ve uygulama becerisine sahiptir</w:t>
                  </w:r>
                </w:p>
              </w:tc>
            </w:tr>
            <w:tr w:rsidR="00B200B1" w:rsidRPr="00B200B1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278BF9A" w14:textId="78C412FF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PÇ8: </w:t>
                  </w:r>
                </w:p>
                <w:p w14:paraId="0572887C" w14:textId="77777777" w:rsidR="00AE2FFC" w:rsidRPr="00B200B1" w:rsidRDefault="00AE2FFC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15EAB685" w14:textId="1519C15E" w:rsidR="00AE2FFC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lastRenderedPageBreak/>
                    <w:t>Pet ve çiftlik hayvanlarının sağlık sorunlarına profesyonel düzeyde yaklaşım sahibidir ve ilk yardım becerisi kazanır</w:t>
                  </w:r>
                </w:p>
              </w:tc>
            </w:tr>
            <w:tr w:rsidR="00B200B1" w:rsidRPr="00B200B1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72DFD00" w14:textId="05DB8B4E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lastRenderedPageBreak/>
                    <w:t xml:space="preserve">PÇ9: </w:t>
                  </w:r>
                </w:p>
                <w:p w14:paraId="461BB361" w14:textId="77777777" w:rsidR="00AE2FFC" w:rsidRPr="00B200B1" w:rsidRDefault="00AE2FFC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2FBD6116" w14:textId="527BD16D" w:rsidR="00AE2FFC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Pet ve çiftlik hayvanlarının üreme ve üretme tekniklerini bilme ve uygulayabilme becerisi</w:t>
                  </w:r>
                </w:p>
              </w:tc>
            </w:tr>
            <w:tr w:rsidR="00B200B1" w:rsidRPr="00B200B1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0127AB1" w14:textId="3D2E0FE0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PÇ10: </w:t>
                  </w:r>
                </w:p>
                <w:p w14:paraId="60C100BF" w14:textId="77777777" w:rsidR="00AE2FFC" w:rsidRPr="00B200B1" w:rsidRDefault="00AE2FFC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6746883F" w14:textId="2B23DFDD" w:rsidR="00AE2FFC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Pet ve çiftlik hayvanlarında temel hayvan besleme ile ilgili temel bilgileri bilir, </w:t>
                  </w:r>
                  <w:proofErr w:type="spellStart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rasyon</w:t>
                  </w:r>
                  <w:proofErr w:type="spellEnd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 hazırlama konusunda fikir sahibidir ve yem ham maddelerini tanır.</w:t>
                  </w:r>
                </w:p>
              </w:tc>
            </w:tr>
            <w:tr w:rsidR="00B200B1" w:rsidRPr="00B200B1" w14:paraId="19FE8E28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375F6F23" w14:textId="60E72B20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PÇ11: </w:t>
                  </w:r>
                </w:p>
                <w:p w14:paraId="6AE790AE" w14:textId="77777777" w:rsidR="002B7202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50A661B0" w14:textId="1F6E4EF5" w:rsidR="002B7202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Veteriner Hekime muayene, görüntüleme ve cerrahi uygulamalar sırasında yardımda bulunabilme ve Veteriner hekim tarafından planlanan her türlü uygulamayı yürütebilme becerisi.</w:t>
                  </w:r>
                </w:p>
              </w:tc>
            </w:tr>
            <w:tr w:rsidR="00B200B1" w:rsidRPr="00B200B1" w14:paraId="4C0D9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8A2664F" w14:textId="19F47790" w:rsidR="002B7202" w:rsidRPr="00B200B1" w:rsidRDefault="002B7202" w:rsidP="002B7202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PÇ12: </w:t>
                  </w:r>
                </w:p>
                <w:p w14:paraId="63F7C4C0" w14:textId="77777777" w:rsidR="002B7202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3343D34A" w14:textId="529B7F91" w:rsidR="002B7202" w:rsidRPr="00B200B1" w:rsidRDefault="002B7202" w:rsidP="006F7080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İnsan, hayvan ve hayvan sahibinin hakları, hayvan refahı ve etik ilkelerini bilir ve tüm uygulamalarda gösterebilme becerisine sahiptir.</w:t>
                  </w:r>
                </w:p>
              </w:tc>
            </w:tr>
          </w:tbl>
          <w:p w14:paraId="04E5F6F6" w14:textId="25BF1690" w:rsidR="00732FAF" w:rsidRPr="00B200B1" w:rsidRDefault="00732FAF" w:rsidP="009B50FD">
            <w:pPr>
              <w:pStyle w:val="TableParagraph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B200B1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lastRenderedPageBreak/>
              <w:t>Dersin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200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Alan </w:t>
            </w: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41C1A1F" w:rsidR="00630C60" w:rsidRPr="00B200B1" w:rsidRDefault="006F5A71" w:rsidP="009B50FD">
            <w:pPr>
              <w:pStyle w:val="TableParagraph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Bu ders, öğrencilerin hayvan beslemenin temel prensiplerini kavramalarını sağlamakta, aynı zamanda yem analizi, </w:t>
            </w:r>
            <w:proofErr w:type="spellStart"/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rasyon</w:t>
            </w:r>
            <w:proofErr w:type="spellEnd"/>
            <w:r w:rsidRPr="00B200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hazırlama ve beslenme ile ilgili hastalıklar konusunda pratik bilgi edinmelerine imkân vermektedir. Teori ile pratiği bütünleştirerek, hayvan besleme ve sağlık yönetimi alanında mesleki yeterliliklerine katkıda bulunmaktadır.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B200B1" w:rsidRDefault="00FE2A29" w:rsidP="00FE2A29">
            <w:pPr>
              <w:pStyle w:val="TableParagraph"/>
              <w:ind w:right="359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200B1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B200B1" w:rsidRPr="00B200B1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CACE986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Hayvan besleme de yemin önemi, çiftlik hayvanların sindirim sistemlerinin karşılaştırılması, yemlerin sindirilme derecesini etkileyen faktörler</w:t>
                  </w:r>
                </w:p>
              </w:tc>
            </w:tr>
            <w:tr w:rsidR="00B200B1" w:rsidRPr="00B200B1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731EA16B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Yemin tanımı ve sınıflandırılması Kaba yemler, kaba yemlerin genel özellikleri, hayvan besleme de kullanılma olanakları</w:t>
                  </w:r>
                </w:p>
              </w:tc>
            </w:tr>
            <w:tr w:rsidR="00B200B1" w:rsidRPr="00B200B1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AD72603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Konsantre yemler, </w:t>
                  </w:r>
                  <w:proofErr w:type="gramStart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konsantre</w:t>
                  </w:r>
                  <w:proofErr w:type="gramEnd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 yemlerin genel özellikleri, hayvan besleme de kullanılma olanakları</w:t>
                  </w:r>
                </w:p>
              </w:tc>
            </w:tr>
            <w:tr w:rsidR="00B200B1" w:rsidRPr="00B200B1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7755626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Hayvansal kaynaklı yemler ve katkı maddelerin genel özellikleri, hayvan besleme de kullanılma olanakları</w:t>
                  </w:r>
                </w:p>
              </w:tc>
            </w:tr>
            <w:tr w:rsidR="00B200B1" w:rsidRPr="00B200B1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23C3973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Yemlerde örnek alma metotları, yemlerin besin madde içeriklerinin belirlenmesi üzerine geliştirilen yöntemler</w:t>
                  </w:r>
                </w:p>
              </w:tc>
            </w:tr>
            <w:tr w:rsidR="00B200B1" w:rsidRPr="00B200B1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FDC5B34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Bazal metabolizmanın tanımı, bazal metabolizmanın ölçülmesi Yaşama payı kuru madde, protein ve enerji ihtiyaçların saptanması, yaşama payı ihtiyaçları etkileyen faktörler, en düşük maliyetli yem seçimi</w:t>
                  </w:r>
                </w:p>
              </w:tc>
            </w:tr>
            <w:tr w:rsidR="00B200B1" w:rsidRPr="00B200B1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4CD47AD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Gebe hayvanların beslenmesi. Gebelikte besin madde ihtiyaçları. Damızlık erkek hayvanların beslenmesi Buzağıların bakım ve beslenmesi</w:t>
                  </w:r>
                </w:p>
              </w:tc>
            </w:tr>
            <w:tr w:rsidR="00B200B1" w:rsidRPr="00B200B1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B200B1" w:rsidRPr="00B200B1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F15CF09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Süt ineklerinin dönemlere göre beslenmesi, süt ineklerinin besin madde gereksinimleri</w:t>
                  </w:r>
                </w:p>
              </w:tc>
            </w:tr>
            <w:tr w:rsidR="00B200B1" w:rsidRPr="00B200B1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45E7BC5B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Sağmal koyunların beslenmesi, Koyunların besin madde ihtiyacı, ihtiyacı etkileyen faktörler</w:t>
                  </w:r>
                </w:p>
              </w:tc>
            </w:tr>
            <w:tr w:rsidR="00B200B1" w:rsidRPr="00B200B1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20C0842A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Sağmal keçilerin beslenmesi, Keçilerin besin madde gereksinimleri, ihtiyacı etkileyen faktörler</w:t>
                  </w:r>
                </w:p>
              </w:tc>
            </w:tr>
            <w:tr w:rsidR="00B200B1" w:rsidRPr="00B200B1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1F3F83F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Rasyon</w:t>
                  </w:r>
                  <w:proofErr w:type="spellEnd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 oluşturmanın temel ilkeleri, değişik </w:t>
                  </w:r>
                  <w:proofErr w:type="spellStart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rasyon</w:t>
                  </w:r>
                  <w:proofErr w:type="spellEnd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 çözme </w:t>
                  </w:r>
                  <w:proofErr w:type="spellStart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metodlarının</w:t>
                  </w:r>
                  <w:proofErr w:type="spellEnd"/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 öğretilmesi</w:t>
                  </w:r>
                </w:p>
              </w:tc>
            </w:tr>
            <w:tr w:rsidR="00B200B1" w:rsidRPr="00B200B1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EB875C1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Yumurta tavuklarının besin madde gereksinimleri</w:t>
                  </w:r>
                </w:p>
              </w:tc>
            </w:tr>
            <w:tr w:rsidR="00B200B1" w:rsidRPr="00B200B1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51D00FF5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Çiftlik hayvanlarında görülen beslenme yetersizlikleri beslenme yetersizlikleri</w:t>
                  </w:r>
                </w:p>
              </w:tc>
            </w:tr>
            <w:tr w:rsidR="00B200B1" w:rsidRPr="00B200B1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B200B1" w:rsidRDefault="00AE2FFC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101B16E4" w:rsidR="00AE2FFC" w:rsidRPr="00B200B1" w:rsidRDefault="002B7202" w:rsidP="00AE2FFC">
                  <w:pPr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B200B1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B200B1" w:rsidRDefault="005060AA" w:rsidP="009B50FD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7A49D1D0" w:rsidR="007F634E" w:rsidRPr="00226CD7" w:rsidRDefault="002B7202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97F847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2B7202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D03001C" w:rsidR="007F634E" w:rsidRPr="00226CD7" w:rsidRDefault="002B7202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006DE44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2B7202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283392" w:rsidR="007F634E" w:rsidRPr="00226CD7" w:rsidRDefault="002B7202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41D32F7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="006F5A71" w:rsidRPr="0081113E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AE0E60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B7202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D4BFA"/>
    <w:rsid w:val="006F5A71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13CDC"/>
    <w:rsid w:val="00A27A75"/>
    <w:rsid w:val="00AE0E60"/>
    <w:rsid w:val="00AE2FFC"/>
    <w:rsid w:val="00AF5B8B"/>
    <w:rsid w:val="00B200B1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F5A7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F5A7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72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2025-10-16T12:39:00Z</dcterms:created>
  <dcterms:modified xsi:type="dcterms:W3CDTF">2025-11-11T11:55:00Z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