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7FC2B16F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52647C">
              <w:rPr>
                <w:b/>
                <w:sz w:val="20"/>
                <w:szCs w:val="20"/>
              </w:rPr>
              <w:t xml:space="preserve"> VETERİNERLİK</w:t>
            </w:r>
            <w:proofErr w:type="gramEnd"/>
            <w:r w:rsidR="0052647C">
              <w:rPr>
                <w:b/>
                <w:sz w:val="20"/>
                <w:szCs w:val="20"/>
              </w:rPr>
              <w:t xml:space="preserve"> 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7C4900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62124F0" w14:textId="77D16354" w:rsidR="00867237" w:rsidRPr="007C4900" w:rsidRDefault="007C4900" w:rsidP="00423F35">
            <w:pPr>
              <w:pStyle w:val="TableParagraph"/>
              <w:ind w:left="62" w:right="47"/>
              <w:jc w:val="center"/>
              <w:rPr>
                <w:b/>
                <w:bCs/>
                <w:sz w:val="20"/>
              </w:rPr>
            </w:pPr>
            <w:r w:rsidRPr="007C4900">
              <w:rPr>
                <w:b/>
                <w:bCs/>
                <w:sz w:val="20"/>
              </w:rPr>
              <w:t>LVS 115</w:t>
            </w:r>
          </w:p>
        </w:tc>
        <w:tc>
          <w:tcPr>
            <w:tcW w:w="2977" w:type="dxa"/>
          </w:tcPr>
          <w:p w14:paraId="2092FB6F" w14:textId="77777777" w:rsidR="00867237" w:rsidRPr="007C4900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1C4888C" w14:textId="5E25FA71" w:rsidR="00867237" w:rsidRPr="007C4900" w:rsidRDefault="007C4900" w:rsidP="00423F35">
            <w:pPr>
              <w:pStyle w:val="TableParagraph"/>
              <w:ind w:left="14"/>
              <w:jc w:val="center"/>
              <w:rPr>
                <w:b/>
                <w:bCs/>
                <w:sz w:val="20"/>
              </w:rPr>
            </w:pPr>
            <w:r w:rsidRPr="007C4900">
              <w:rPr>
                <w:b/>
                <w:bCs/>
                <w:sz w:val="20"/>
              </w:rPr>
              <w:t>Marazi Madde ve Numune Alma Teknikleri</w:t>
            </w:r>
          </w:p>
        </w:tc>
        <w:tc>
          <w:tcPr>
            <w:tcW w:w="1276" w:type="dxa"/>
            <w:vAlign w:val="center"/>
          </w:tcPr>
          <w:p w14:paraId="1CB4682D" w14:textId="3A202516" w:rsidR="00867237" w:rsidRPr="007C4900" w:rsidRDefault="00867237" w:rsidP="00423F35">
            <w:pPr>
              <w:pStyle w:val="TableParagraph"/>
              <w:jc w:val="center"/>
              <w:rPr>
                <w:b/>
                <w:bCs/>
                <w:spacing w:val="-2"/>
                <w:sz w:val="20"/>
              </w:rPr>
            </w:pPr>
            <w:r w:rsidRPr="007C4900">
              <w:rPr>
                <w:b/>
                <w:bCs/>
                <w:spacing w:val="-2"/>
                <w:sz w:val="20"/>
              </w:rPr>
              <w:t>Zorunlu/</w:t>
            </w:r>
          </w:p>
          <w:p w14:paraId="2EDFD95E" w14:textId="3C9AE0F2" w:rsidR="00867237" w:rsidRPr="007C4900" w:rsidRDefault="00867237" w:rsidP="00423F35">
            <w:pPr>
              <w:pStyle w:val="TableParagraph"/>
              <w:ind w:left="4"/>
              <w:jc w:val="center"/>
              <w:rPr>
                <w:b/>
                <w:bCs/>
                <w:sz w:val="20"/>
              </w:rPr>
            </w:pPr>
            <w:r w:rsidRPr="007C4900">
              <w:rPr>
                <w:b/>
                <w:bCs/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7C4900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6BD4582" w14:textId="7205B8DC" w:rsidR="00867237" w:rsidRPr="007C4900" w:rsidRDefault="007C4900" w:rsidP="00423F35">
            <w:pPr>
              <w:pStyle w:val="TableParagraph"/>
              <w:ind w:left="10"/>
              <w:jc w:val="center"/>
              <w:rPr>
                <w:b/>
                <w:bCs/>
                <w:sz w:val="20"/>
              </w:rPr>
            </w:pPr>
            <w:r w:rsidRPr="007C4900">
              <w:rPr>
                <w:b/>
                <w:bCs/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7C4900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87917FD" w14:textId="5EC208D2" w:rsidR="00867237" w:rsidRPr="007C4900" w:rsidRDefault="00867237" w:rsidP="00423F35">
            <w:pPr>
              <w:pStyle w:val="TableParagraph"/>
              <w:ind w:left="1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1FB15F50" w:rsidR="00867237" w:rsidRPr="007C4900" w:rsidRDefault="007C4900" w:rsidP="00423F3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7C4900">
              <w:rPr>
                <w:b/>
                <w:bCs/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7869982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A1132B">
              <w:rPr>
                <w:sz w:val="20"/>
              </w:rPr>
              <w:t>Doç</w:t>
            </w:r>
            <w:proofErr w:type="spellEnd"/>
            <w:r w:rsidR="00A1132B">
              <w:rPr>
                <w:sz w:val="20"/>
              </w:rPr>
              <w:t xml:space="preserve"> </w:t>
            </w:r>
            <w:proofErr w:type="spellStart"/>
            <w:r w:rsidR="00A1132B">
              <w:rPr>
                <w:sz w:val="20"/>
              </w:rPr>
              <w:t>Dr</w:t>
            </w:r>
            <w:proofErr w:type="spellEnd"/>
            <w:r w:rsidR="00A1132B">
              <w:rPr>
                <w:sz w:val="20"/>
              </w:rPr>
              <w:t xml:space="preserve"> Sedat ÇETİN </w:t>
            </w:r>
            <w:r w:rsidR="00A1132B">
              <w:rPr>
                <w:b/>
                <w:sz w:val="20"/>
              </w:rPr>
              <w:t xml:space="preserve"> </w:t>
            </w:r>
            <w:r w:rsidR="00A1132B" w:rsidRPr="009D69E0">
              <w:rPr>
                <w:bCs/>
                <w:sz w:val="20"/>
              </w:rPr>
              <w:t>&amp; sedatcetin@aybu.edu.tr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C600A0F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A1132B" w:rsidRPr="00A07762">
              <w:rPr>
                <w:b/>
                <w:bCs/>
                <w:sz w:val="20"/>
              </w:rPr>
              <w:t xml:space="preserve">  </w:t>
            </w:r>
            <w:r w:rsidR="00A1132B">
              <w:rPr>
                <w:sz w:val="20"/>
              </w:rPr>
              <w:t>Perşembe 10:00-15:00 (Öğretim Üyesi Odası)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3FEBA7D" w:rsidR="00630C60" w:rsidRPr="00A07762" w:rsidRDefault="00A1132B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A1132B">
              <w:rPr>
                <w:sz w:val="20"/>
              </w:rPr>
              <w:t xml:space="preserve">Evcil hayvanlarda hastalıkların teşhisinde kullanılacak kan, idrar gaita, tükürük gibi numuneler ile patolojik yapılara ait doku sıvısı ve parçasının </w:t>
            </w:r>
            <w:r>
              <w:rPr>
                <w:sz w:val="20"/>
              </w:rPr>
              <w:t xml:space="preserve">alınma </w:t>
            </w:r>
            <w:proofErr w:type="gramStart"/>
            <w:r>
              <w:rPr>
                <w:sz w:val="20"/>
              </w:rPr>
              <w:t>şekilleri  ve</w:t>
            </w:r>
            <w:proofErr w:type="gramEnd"/>
            <w:r>
              <w:rPr>
                <w:sz w:val="20"/>
              </w:rPr>
              <w:t xml:space="preserve"> bu alınan numunelerin  laboratuvara nasıl gönderilmesi gerektiği  </w:t>
            </w:r>
            <w:r w:rsidRPr="00A1132B">
              <w:rPr>
                <w:sz w:val="20"/>
              </w:rPr>
              <w:t xml:space="preserve"> öğretilecektir.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0EFF061E" w:rsidR="00871F5E" w:rsidRPr="00423F35" w:rsidRDefault="003B7691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3B7691">
              <w:rPr>
                <w:iCs/>
                <w:sz w:val="20"/>
              </w:rPr>
              <w:t xml:space="preserve">Prof. Dr. M. Müfit Kahraman: Kedi Köpek ve Küçük Memeliler için </w:t>
            </w:r>
            <w:proofErr w:type="spellStart"/>
            <w:r w:rsidRPr="003B7691">
              <w:rPr>
                <w:iCs/>
                <w:sz w:val="20"/>
              </w:rPr>
              <w:t>Nekropsi</w:t>
            </w:r>
            <w:proofErr w:type="spellEnd"/>
            <w:r w:rsidRPr="003B7691">
              <w:rPr>
                <w:iCs/>
                <w:sz w:val="20"/>
              </w:rPr>
              <w:t xml:space="preserve"> Kılavuzu, Nobel Tıp Kitabevi,2018</w:t>
            </w:r>
            <w:r w:rsidRPr="003B7691">
              <w:rPr>
                <w:iCs/>
                <w:sz w:val="20"/>
              </w:rPr>
              <w:br/>
              <w:t>Numune Alma ve Gönderme Kriterleri, Pendik Veteriner Kontrol Enstitüsü Müdürlüğü</w:t>
            </w:r>
            <w:r w:rsidRPr="003B7691">
              <w:rPr>
                <w:iCs/>
                <w:sz w:val="20"/>
              </w:rPr>
              <w:br/>
            </w:r>
            <w:proofErr w:type="spellStart"/>
            <w:r w:rsidRPr="003B7691">
              <w:rPr>
                <w:iCs/>
                <w:sz w:val="20"/>
              </w:rPr>
              <w:t>Kurtdede</w:t>
            </w:r>
            <w:proofErr w:type="spellEnd"/>
            <w:r w:rsidRPr="003B7691">
              <w:rPr>
                <w:iCs/>
                <w:sz w:val="20"/>
              </w:rPr>
              <w:t xml:space="preserve"> A</w:t>
            </w:r>
            <w:proofErr w:type="gramStart"/>
            <w:r w:rsidRPr="003B7691">
              <w:rPr>
                <w:iCs/>
                <w:sz w:val="20"/>
              </w:rPr>
              <w:t>.,</w:t>
            </w:r>
            <w:proofErr w:type="gramEnd"/>
            <w:r w:rsidRPr="003B7691">
              <w:rPr>
                <w:iCs/>
                <w:sz w:val="20"/>
              </w:rPr>
              <w:t xml:space="preserve"> Sancak A.A., Sancak İ.G. Temel Klinik Bilgisi, Anadolu Üniversitesi</w:t>
            </w:r>
            <w:r w:rsidRPr="003B7691">
              <w:rPr>
                <w:iCs/>
                <w:sz w:val="20"/>
              </w:rPr>
              <w:br/>
              <w:t xml:space="preserve">Berkin, Ş., </w:t>
            </w:r>
            <w:proofErr w:type="spellStart"/>
            <w:r w:rsidRPr="003B7691">
              <w:rPr>
                <w:iCs/>
                <w:sz w:val="20"/>
              </w:rPr>
              <w:t>Alçığır</w:t>
            </w:r>
            <w:proofErr w:type="spellEnd"/>
            <w:r w:rsidRPr="003B7691">
              <w:rPr>
                <w:iCs/>
                <w:sz w:val="20"/>
              </w:rPr>
              <w:t xml:space="preserve"> G. (1999). </w:t>
            </w:r>
            <w:proofErr w:type="spellStart"/>
            <w:r w:rsidRPr="003B7691">
              <w:rPr>
                <w:iCs/>
                <w:sz w:val="20"/>
              </w:rPr>
              <w:t>Nekropsi</w:t>
            </w:r>
            <w:proofErr w:type="spellEnd"/>
            <w:r w:rsidRPr="003B7691">
              <w:rPr>
                <w:iCs/>
                <w:sz w:val="20"/>
              </w:rPr>
              <w:t xml:space="preserve"> Yöntem. Ankara, </w:t>
            </w:r>
            <w:proofErr w:type="spellStart"/>
            <w:r w:rsidRPr="003B7691">
              <w:rPr>
                <w:iCs/>
                <w:sz w:val="20"/>
              </w:rPr>
              <w:t>Medisan</w:t>
            </w:r>
            <w:proofErr w:type="spellEnd"/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C97D008" w:rsidR="003D5B92" w:rsidRDefault="00F76B07" w:rsidP="003D5B92">
                  <w:pPr>
                    <w:jc w:val="both"/>
                  </w:pPr>
                  <w:r w:rsidRPr="00F76B07">
                    <w:t>Marazi madde alınma</w:t>
                  </w:r>
                  <w:r>
                    <w:t xml:space="preserve">sının </w:t>
                  </w:r>
                  <w:r w:rsidRPr="00F76B07">
                    <w:t>amaçları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50DB8DC" w:rsidR="003D5B92" w:rsidRDefault="007509AD" w:rsidP="003D5B92">
                  <w:pPr>
                    <w:jc w:val="both"/>
                  </w:pPr>
                  <w:r>
                    <w:t xml:space="preserve">Evcil </w:t>
                  </w:r>
                  <w:r w:rsidR="00F76B07" w:rsidRPr="00F76B07">
                    <w:t>ayvanlardaki hastalıkların teşhisinde faydalanılan marazi maddelerin hangi hastalıkta nereden ve nasıl alınacağını</w:t>
                  </w:r>
                  <w:r w:rsidR="00F76B07">
                    <w:t>n analiz edilmesi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A43433A" w:rsidR="003D5B92" w:rsidRDefault="00F103F5" w:rsidP="003D5B92">
                  <w:pPr>
                    <w:jc w:val="both"/>
                  </w:pPr>
                  <w:r w:rsidRPr="00F103F5">
                    <w:t>Otopsinin nasıl yapılacağı gibi konuları öğrenmiş olacaktır</w:t>
                  </w:r>
                  <w:r>
                    <w:t>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9DA4475" w:rsidR="006F7080" w:rsidRDefault="007501B0" w:rsidP="006F7080">
                  <w:pPr>
                    <w:jc w:val="both"/>
                  </w:pPr>
                  <w:r>
                    <w:t>PÇ 1</w:t>
                  </w:r>
                </w:p>
              </w:tc>
              <w:tc>
                <w:tcPr>
                  <w:tcW w:w="8023" w:type="dxa"/>
                </w:tcPr>
                <w:p w14:paraId="7A9B7C94" w14:textId="2CFF7E49" w:rsidR="006F7080" w:rsidRDefault="007501B0" w:rsidP="006F7080">
                  <w:pPr>
                    <w:jc w:val="both"/>
                  </w:pPr>
                  <w:r w:rsidRPr="007501B0">
                    <w:t xml:space="preserve">Hayvan türüne göre uygun </w:t>
                  </w:r>
                  <w:proofErr w:type="spellStart"/>
                  <w:r w:rsidRPr="007501B0">
                    <w:t>nekropsi</w:t>
                  </w:r>
                  <w:proofErr w:type="spellEnd"/>
                  <w:r w:rsidRPr="007501B0">
                    <w:t xml:space="preserve"> tekniklerini belirleme ve uygulama becerisini edinir.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385E5AF1" w:rsidR="006F7080" w:rsidRDefault="007501B0" w:rsidP="006F7080">
                  <w:pPr>
                    <w:jc w:val="both"/>
                  </w:pPr>
                  <w:r>
                    <w:t>PÇ 2</w:t>
                  </w:r>
                </w:p>
              </w:tc>
              <w:tc>
                <w:tcPr>
                  <w:tcW w:w="8023" w:type="dxa"/>
                </w:tcPr>
                <w:p w14:paraId="419B927C" w14:textId="31FEB945" w:rsidR="006F7080" w:rsidRDefault="007501B0" w:rsidP="006F7080">
                  <w:pPr>
                    <w:jc w:val="both"/>
                  </w:pPr>
                  <w:r w:rsidRPr="007501B0">
                    <w:t xml:space="preserve">Ölen hayvanların </w:t>
                  </w:r>
                  <w:proofErr w:type="spellStart"/>
                  <w:r w:rsidRPr="007501B0">
                    <w:t>nekropsisi</w:t>
                  </w:r>
                  <w:proofErr w:type="spellEnd"/>
                  <w:r w:rsidRPr="007501B0">
                    <w:t xml:space="preserve"> öncesi, sırası ve sonrasında gereken tedbirleri alır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1D4EE89" w:rsidR="006F7080" w:rsidRDefault="007501B0" w:rsidP="006F7080">
                  <w:pPr>
                    <w:jc w:val="both"/>
                  </w:pPr>
                  <w:r>
                    <w:t>PÇ 3</w:t>
                  </w:r>
                </w:p>
              </w:tc>
              <w:tc>
                <w:tcPr>
                  <w:tcW w:w="8023" w:type="dxa"/>
                </w:tcPr>
                <w:p w14:paraId="0B950282" w14:textId="7CBE3DA0" w:rsidR="006F7080" w:rsidRDefault="007501B0" w:rsidP="006F7080">
                  <w:pPr>
                    <w:jc w:val="both"/>
                  </w:pPr>
                  <w:r w:rsidRPr="007501B0">
                    <w:t>Lezyonlu organlardan usulüne uygun şekilde marazi madde alıp laboratuvara gönderme konusunda bilgi sahibi olur.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67308D5" w:rsidR="006F7080" w:rsidRDefault="007501B0" w:rsidP="006F7080">
                  <w:pPr>
                    <w:jc w:val="both"/>
                  </w:pPr>
                  <w:r>
                    <w:t>PÇ 4</w:t>
                  </w:r>
                </w:p>
              </w:tc>
              <w:tc>
                <w:tcPr>
                  <w:tcW w:w="8023" w:type="dxa"/>
                </w:tcPr>
                <w:p w14:paraId="4D145F44" w14:textId="6D451BC0" w:rsidR="006F7080" w:rsidRDefault="007501B0" w:rsidP="006F7080">
                  <w:pPr>
                    <w:jc w:val="both"/>
                  </w:pPr>
                  <w:proofErr w:type="spellStart"/>
                  <w:r w:rsidRPr="007501B0">
                    <w:t>Nekropsi</w:t>
                  </w:r>
                  <w:proofErr w:type="spellEnd"/>
                  <w:r w:rsidRPr="007501B0">
                    <w:t xml:space="preserve"> sırasında organlarda gözlenen makroskobik bulguları tanıma ve yorumlama yeteneği kazanır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C872C58" w:rsidR="006F7080" w:rsidRDefault="007501B0" w:rsidP="006F7080">
                  <w:pPr>
                    <w:jc w:val="both"/>
                  </w:pPr>
                  <w:r>
                    <w:t>PÇ 5</w:t>
                  </w:r>
                </w:p>
              </w:tc>
              <w:tc>
                <w:tcPr>
                  <w:tcW w:w="8023" w:type="dxa"/>
                </w:tcPr>
                <w:p w14:paraId="76CDFDB6" w14:textId="6F7DF871" w:rsidR="006F7080" w:rsidRDefault="007501B0" w:rsidP="006F7080">
                  <w:pPr>
                    <w:jc w:val="both"/>
                  </w:pPr>
                  <w:r w:rsidRPr="007501B0">
                    <w:t xml:space="preserve">Hayvan türüne göre uygun </w:t>
                  </w:r>
                  <w:proofErr w:type="spellStart"/>
                  <w:r w:rsidRPr="007501B0">
                    <w:t>nekropsi</w:t>
                  </w:r>
                  <w:proofErr w:type="spellEnd"/>
                  <w:r w:rsidRPr="007501B0">
                    <w:t xml:space="preserve"> tekniklerini belirleme ve uygulama becerisini edinir.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EDEF55B" w:rsidR="00AE2FFC" w:rsidRDefault="0098032B" w:rsidP="00AE2FFC">
                  <w:pPr>
                    <w:jc w:val="both"/>
                  </w:pPr>
                  <w:r w:rsidRPr="0098032B">
                    <w:t xml:space="preserve">Marazi madde </w:t>
                  </w:r>
                  <w:r w:rsidR="007F0C5F">
                    <w:t>nedir ve numune gönderme amaçları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7C455E7" w:rsidR="00AE2FFC" w:rsidRDefault="0098032B" w:rsidP="00AE2FFC">
                  <w:pPr>
                    <w:jc w:val="both"/>
                  </w:pPr>
                  <w:r w:rsidRPr="0098032B">
                    <w:t>Marazi madde ve numunelerin gönderilme usulleri, numune kapları ve saklama koşulları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400FC62" w:rsidR="00AE2FFC" w:rsidRPr="0098032B" w:rsidRDefault="00762031" w:rsidP="00AE2FFC">
                  <w:pPr>
                    <w:jc w:val="both"/>
                  </w:pPr>
                  <w:r>
                    <w:t>T</w:t>
                  </w:r>
                  <w:r w:rsidRPr="0098032B">
                    <w:t>eşhis ve analiz için laboratuvara materyal gönderme metotları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B1E49EC" w:rsidR="00AE2FFC" w:rsidRPr="0098032B" w:rsidRDefault="00276759" w:rsidP="00AE2FFC">
                  <w:pPr>
                    <w:jc w:val="both"/>
                  </w:pPr>
                  <w:r>
                    <w:t>L</w:t>
                  </w:r>
                  <w:r w:rsidRPr="0098032B">
                    <w:t>aboratuvara gönderilecek materyallerde aranan özellikler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E612E93" w:rsidR="00AE2FFC" w:rsidRPr="0098032B" w:rsidRDefault="0098032B" w:rsidP="00AE2FFC">
                  <w:pPr>
                    <w:jc w:val="both"/>
                  </w:pPr>
                  <w:r>
                    <w:t>Marazi madde gönderme protokolü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FA8EAF6" w:rsidR="00AE2FFC" w:rsidRDefault="00762031" w:rsidP="00AE2FFC">
                  <w:pPr>
                    <w:jc w:val="both"/>
                  </w:pPr>
                  <w:r>
                    <w:t xml:space="preserve">Marazi madde </w:t>
                  </w:r>
                  <w:proofErr w:type="gramStart"/>
                  <w:r>
                    <w:t>izolasyonu</w:t>
                  </w:r>
                  <w:proofErr w:type="gramEnd"/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1730DA9" w:rsidR="00AE2FFC" w:rsidRDefault="00762031" w:rsidP="00AE2FFC">
                  <w:pPr>
                    <w:jc w:val="both"/>
                  </w:pPr>
                  <w:r>
                    <w:t xml:space="preserve">Marazi madde </w:t>
                  </w:r>
                  <w:proofErr w:type="spellStart"/>
                  <w:r>
                    <w:t>identifikasyonu</w:t>
                  </w:r>
                  <w:proofErr w:type="spellEnd"/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3E06340" w:rsidR="00AE2FFC" w:rsidRDefault="00762031" w:rsidP="00AE2FFC">
                  <w:pPr>
                    <w:jc w:val="both"/>
                  </w:pPr>
                  <w:r>
                    <w:t>Marazi maddelerin transportu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85F0AE1" w:rsidR="00AE2FFC" w:rsidRDefault="002A2FED" w:rsidP="00AE2FFC">
                  <w:pPr>
                    <w:jc w:val="both"/>
                  </w:pPr>
                  <w:r>
                    <w:t xml:space="preserve">Marazi maddeden </w:t>
                  </w:r>
                  <w:proofErr w:type="spellStart"/>
                  <w:r>
                    <w:t>inokulum</w:t>
                  </w:r>
                  <w:proofErr w:type="spellEnd"/>
                  <w:r>
                    <w:t xml:space="preserve"> hazırlanması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2AD77B9" w:rsidR="00AE2FFC" w:rsidRDefault="00435308" w:rsidP="00AE2FFC">
                  <w:pPr>
                    <w:jc w:val="both"/>
                  </w:pPr>
                  <w:proofErr w:type="spellStart"/>
                  <w:r>
                    <w:t>Nekropsi</w:t>
                  </w:r>
                  <w:proofErr w:type="spellEnd"/>
                  <w:r>
                    <w:t xml:space="preserve"> teknikleri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29E2559" w:rsidR="00AE2FFC" w:rsidRDefault="00B27EAF" w:rsidP="00AE2FFC">
                  <w:pPr>
                    <w:jc w:val="both"/>
                  </w:pPr>
                  <w:r w:rsidRPr="00B27EAF">
                    <w:t>Bakteriyel hastalıklarda laboratuvara gönderilecek marazi madde ve numuneler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4532772C" w:rsidR="00AE2FFC" w:rsidRDefault="00B27EAF" w:rsidP="00AE2FFC">
                  <w:pPr>
                    <w:jc w:val="both"/>
                  </w:pPr>
                  <w:r w:rsidRPr="00B27EAF">
                    <w:t>Viral hastalıklarda marazi madde ve numune alma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D682CB7" w:rsidR="00AE2FFC" w:rsidRDefault="00F072D1" w:rsidP="00AE2FFC">
                  <w:pPr>
                    <w:jc w:val="both"/>
                  </w:pPr>
                  <w:r w:rsidRPr="00F072D1">
                    <w:t>Enfeksiyöz yavru atmalarda laboratuvara gönderilecek marazi madde ve numunele</w:t>
                  </w:r>
                  <w:r>
                    <w:t>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B15FD9B" w:rsidR="00AE2FFC" w:rsidRDefault="00F072D1" w:rsidP="00AE2FFC">
                  <w:pPr>
                    <w:jc w:val="both"/>
                  </w:pPr>
                  <w:r>
                    <w:t>Kan parazitlerinin belirlenmek için alınan materyaller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3D6B446" w:rsidR="007F634E" w:rsidRPr="00226CD7" w:rsidRDefault="0043530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B0DC28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43530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EFAD36E" w:rsidR="007F634E" w:rsidRPr="00226CD7" w:rsidRDefault="0043530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2FB5423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435308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57B9F280" w:rsidR="007F634E" w:rsidRPr="00226CD7" w:rsidRDefault="00435308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28C1774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715DEB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76759"/>
    <w:rsid w:val="00284643"/>
    <w:rsid w:val="00296B46"/>
    <w:rsid w:val="002A2FED"/>
    <w:rsid w:val="002C43F4"/>
    <w:rsid w:val="00307168"/>
    <w:rsid w:val="003404B8"/>
    <w:rsid w:val="003642A1"/>
    <w:rsid w:val="003A7AD1"/>
    <w:rsid w:val="003B7691"/>
    <w:rsid w:val="003D5B92"/>
    <w:rsid w:val="00416BD3"/>
    <w:rsid w:val="00423F35"/>
    <w:rsid w:val="0043309A"/>
    <w:rsid w:val="00435308"/>
    <w:rsid w:val="00440654"/>
    <w:rsid w:val="0048206C"/>
    <w:rsid w:val="004C48BD"/>
    <w:rsid w:val="005060AA"/>
    <w:rsid w:val="0052647C"/>
    <w:rsid w:val="00574951"/>
    <w:rsid w:val="005833E5"/>
    <w:rsid w:val="00597347"/>
    <w:rsid w:val="00630C60"/>
    <w:rsid w:val="006339D8"/>
    <w:rsid w:val="00661E39"/>
    <w:rsid w:val="00677D29"/>
    <w:rsid w:val="006D78B9"/>
    <w:rsid w:val="006F7080"/>
    <w:rsid w:val="00715DEB"/>
    <w:rsid w:val="00732FAF"/>
    <w:rsid w:val="00736CCA"/>
    <w:rsid w:val="007501B0"/>
    <w:rsid w:val="007509AD"/>
    <w:rsid w:val="00762031"/>
    <w:rsid w:val="00793015"/>
    <w:rsid w:val="007C3723"/>
    <w:rsid w:val="007C4900"/>
    <w:rsid w:val="007F0C5F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8032B"/>
    <w:rsid w:val="009B0EC4"/>
    <w:rsid w:val="009B50FD"/>
    <w:rsid w:val="00A07762"/>
    <w:rsid w:val="00A1132B"/>
    <w:rsid w:val="00A27A75"/>
    <w:rsid w:val="00AE2FFC"/>
    <w:rsid w:val="00AF5B8B"/>
    <w:rsid w:val="00B27EAF"/>
    <w:rsid w:val="00B75D3B"/>
    <w:rsid w:val="00BA0934"/>
    <w:rsid w:val="00BB50E9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072D1"/>
    <w:rsid w:val="00F103F5"/>
    <w:rsid w:val="00F76B07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501B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501B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501B0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501B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501B0"/>
    <w:rPr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26</cp:revision>
  <dcterms:created xsi:type="dcterms:W3CDTF">2025-10-22T20:20:00Z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