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3B9DFEAB" w14:textId="77777777" w:rsidR="00814B6E" w:rsidRDefault="00814B6E" w:rsidP="00814B6E">
            <w:pPr>
              <w:pStyle w:val="TableParagraph"/>
              <w:spacing w:before="198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>
              <w:rPr>
                <w:b/>
                <w:spacing w:val="-7"/>
                <w:sz w:val="20"/>
                <w:szCs w:val="20"/>
              </w:rPr>
              <w:t xml:space="preserve">BİTKİSEL VE HAYVANSAL ÜRETİM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373FC7FA" w:rsidR="00630C60" w:rsidRPr="00A07762" w:rsidRDefault="00814B6E" w:rsidP="00814B6E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TIBBİVE AROMATİK BİTKİLER PROGRAMI </w:t>
            </w: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22438227" w:rsidR="00867237" w:rsidRPr="00A07762" w:rsidRDefault="009F5D40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TAB103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4FBF9861" w:rsidR="00867237" w:rsidRPr="00A07762" w:rsidRDefault="009F5D40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rFonts w:ascii="Calibri" w:hAnsi="Calibri" w:cs="Arial"/>
                <w:b/>
              </w:rPr>
              <w:t>Bitki sistematiği</w:t>
            </w:r>
          </w:p>
        </w:tc>
        <w:tc>
          <w:tcPr>
            <w:tcW w:w="1276" w:type="dxa"/>
            <w:vAlign w:val="center"/>
          </w:tcPr>
          <w:p w14:paraId="1CB4682D" w14:textId="41E3FC10" w:rsidR="009F5D40" w:rsidRPr="00A07762" w:rsidRDefault="00867237" w:rsidP="009F5D40">
            <w:pPr>
              <w:pStyle w:val="TableParagraph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14:paraId="2EDFD95E" w14:textId="12E4DBD3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6249BBEA" w:rsidR="00867237" w:rsidRPr="00A07762" w:rsidRDefault="009F5D40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44E82762" w:rsidR="00867237" w:rsidRPr="00A07762" w:rsidRDefault="00867237" w:rsidP="00423F3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2F7A9154" w14:textId="77777777" w:rsidR="000441DB" w:rsidRDefault="00867237" w:rsidP="009B50FD">
            <w:pPr>
              <w:pStyle w:val="TableParagraph"/>
              <w:jc w:val="both"/>
              <w:rPr>
                <w:rFonts w:ascii="Calibri" w:hAnsi="Calibri" w:cs="Arial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9F5D40">
              <w:rPr>
                <w:rFonts w:ascii="Calibri" w:hAnsi="Calibri" w:cs="Arial"/>
              </w:rPr>
              <w:t>Öğr</w:t>
            </w:r>
            <w:proofErr w:type="spellEnd"/>
            <w:r w:rsidR="009F5D40">
              <w:rPr>
                <w:rFonts w:ascii="Calibri" w:hAnsi="Calibri" w:cs="Arial"/>
              </w:rPr>
              <w:t>. Gör. Oğuz YÜCE</w:t>
            </w:r>
          </w:p>
          <w:p w14:paraId="0C261EC8" w14:textId="608CA43E" w:rsidR="009F5D40" w:rsidRPr="00477292" w:rsidRDefault="009F5D40" w:rsidP="009F5D40">
            <w:pPr>
              <w:rPr>
                <w:rFonts w:ascii="Calibri" w:hAnsi="Calibri" w:cs="Arial"/>
              </w:rPr>
            </w:pPr>
            <w:r w:rsidRPr="00477292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oguzyuce@aybu.edu.tr</w:t>
            </w:r>
          </w:p>
          <w:p w14:paraId="1ABCB78D" w14:textId="253CFB1F" w:rsidR="009F5D40" w:rsidRPr="00EA0355" w:rsidRDefault="009F5D40" w:rsidP="009B50F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476F11E2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Pr="00EA0355">
              <w:rPr>
                <w:sz w:val="20"/>
              </w:rPr>
              <w:t xml:space="preserve">(Buraya </w:t>
            </w:r>
            <w:r w:rsidR="00DB0918">
              <w:rPr>
                <w:sz w:val="20"/>
              </w:rPr>
              <w:t xml:space="preserve">dersi veren öğretim üyesinin </w:t>
            </w:r>
            <w:r w:rsidRPr="00EA0355">
              <w:rPr>
                <w:sz w:val="20"/>
              </w:rPr>
              <w:t xml:space="preserve">güncel </w:t>
            </w:r>
            <w:r>
              <w:rPr>
                <w:sz w:val="20"/>
              </w:rPr>
              <w:t xml:space="preserve">öğrenci </w:t>
            </w:r>
            <w:r w:rsidRPr="00EA0355">
              <w:rPr>
                <w:sz w:val="20"/>
              </w:rPr>
              <w:t>görüşme saatleri eklenmelidir.)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37C18CA9" w:rsidR="009F5D40" w:rsidRDefault="009F5D40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Bitkilerin evrimini, akrabalıklarını, benzerliklerini, farklılarını öğrenmek. Sınıflandırma yöntemlerini öğrenmek Sınıflandırmada kullanılan bitkisel karakterleri öğrenmek Büyük bitki ailelerinin genel özelliklerini ve önemli cinslerini tanımak.</w:t>
            </w:r>
          </w:p>
          <w:p w14:paraId="0826135D" w14:textId="77777777" w:rsidR="00630C60" w:rsidRPr="009F5D40" w:rsidRDefault="00630C60" w:rsidP="009F5D40"/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1C44747E" w:rsidR="00871F5E" w:rsidRPr="00423F35" w:rsidRDefault="00871F5E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91FAC39" w:rsidR="00630C60" w:rsidRPr="00EA0355" w:rsidRDefault="00661E3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</w:t>
            </w:r>
            <w:r w:rsidR="00C63DB9" w:rsidRPr="00EA0355">
              <w:rPr>
                <w:sz w:val="20"/>
              </w:rPr>
              <w:t>Buraya derste kullanılan ev ödevi, sınıf tartışması, okuma materyali gibi dersin öğretim yöntem ve teknikleri yazılmalıdır.</w:t>
            </w:r>
            <w:r w:rsidRPr="00EA0355">
              <w:rPr>
                <w:sz w:val="20"/>
              </w:rPr>
              <w:t>)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16795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  <w:gridCol w:w="7728"/>
            </w:tblGrid>
            <w:tr w:rsidR="009F5D40" w14:paraId="3E709471" w14:textId="77777777" w:rsidTr="009F5D40">
              <w:trPr>
                <w:gridAfter w:val="1"/>
                <w:wAfter w:w="7728" w:type="dxa"/>
                <w:trHeight w:val="279"/>
              </w:trPr>
              <w:tc>
                <w:tcPr>
                  <w:tcW w:w="1052" w:type="dxa"/>
                </w:tcPr>
                <w:p w14:paraId="4A01AC21" w14:textId="77777777" w:rsidR="009F5D40" w:rsidRPr="00F13182" w:rsidRDefault="009F5D40" w:rsidP="009F5D40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48160C0B" w:rsidR="009F5D40" w:rsidRDefault="009F5D40" w:rsidP="009F5D40">
                  <w:pPr>
                    <w:jc w:val="both"/>
                  </w:pPr>
                  <w:r w:rsidRPr="00500436">
                    <w:rPr>
                      <w:rFonts w:ascii="Calibri" w:hAnsi="Calibri" w:cs="Arial"/>
                      <w:color w:val="000000" w:themeColor="text1"/>
                    </w:rPr>
                    <w:t>Bitkileri tanımlamak</w:t>
                  </w:r>
                </w:p>
              </w:tc>
            </w:tr>
            <w:tr w:rsidR="009F5D40" w14:paraId="0C20425A" w14:textId="77777777" w:rsidTr="009F5D40">
              <w:trPr>
                <w:gridAfter w:val="1"/>
                <w:wAfter w:w="7728" w:type="dxa"/>
                <w:trHeight w:val="267"/>
              </w:trPr>
              <w:tc>
                <w:tcPr>
                  <w:tcW w:w="1052" w:type="dxa"/>
                </w:tcPr>
                <w:p w14:paraId="7FFB7C2D" w14:textId="77777777" w:rsidR="009F5D40" w:rsidRPr="00F13182" w:rsidRDefault="009F5D40" w:rsidP="009F5D40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0D8CAFB" w:rsidR="009F5D40" w:rsidRDefault="009F5D40" w:rsidP="009F5D40">
                  <w:pPr>
                    <w:jc w:val="both"/>
                  </w:pPr>
                  <w:r w:rsidRPr="00500436">
                    <w:rPr>
                      <w:rFonts w:ascii="Calibri" w:hAnsi="Calibri" w:cs="Arial"/>
                      <w:color w:val="000000" w:themeColor="text1"/>
                    </w:rPr>
                    <w:t>Bitkileri sınıflandırmak</w:t>
                  </w:r>
                </w:p>
              </w:tc>
            </w:tr>
            <w:tr w:rsidR="009F5D40" w14:paraId="1C2B460B" w14:textId="77777777" w:rsidTr="009F5D40">
              <w:trPr>
                <w:gridAfter w:val="1"/>
                <w:wAfter w:w="7728" w:type="dxa"/>
                <w:trHeight w:val="279"/>
              </w:trPr>
              <w:tc>
                <w:tcPr>
                  <w:tcW w:w="1052" w:type="dxa"/>
                </w:tcPr>
                <w:p w14:paraId="4C9E1EC8" w14:textId="7E5E886D" w:rsidR="009F5D40" w:rsidRPr="00F13182" w:rsidRDefault="009F5D40" w:rsidP="009F5D40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67EFAF83" w:rsidR="009F5D40" w:rsidRDefault="009F5D40" w:rsidP="009F5D40">
                  <w:pPr>
                    <w:jc w:val="both"/>
                  </w:pPr>
                  <w:r w:rsidRPr="00500436">
                    <w:rPr>
                      <w:rFonts w:ascii="Calibri" w:hAnsi="Calibri" w:cs="Arial"/>
                      <w:color w:val="000000" w:themeColor="text1"/>
                    </w:rPr>
                    <w:t xml:space="preserve">Bitki </w:t>
                  </w:r>
                  <w:proofErr w:type="spellStart"/>
                  <w:r w:rsidRPr="00500436">
                    <w:rPr>
                      <w:rFonts w:ascii="Calibri" w:hAnsi="Calibri" w:cs="Arial"/>
                      <w:color w:val="000000" w:themeColor="text1"/>
                    </w:rPr>
                    <w:t>Taksonomisi’nin</w:t>
                  </w:r>
                  <w:proofErr w:type="spellEnd"/>
                  <w:r w:rsidRPr="00500436">
                    <w:rPr>
                      <w:rFonts w:ascii="Calibri" w:hAnsi="Calibri" w:cs="Arial"/>
                      <w:color w:val="000000" w:themeColor="text1"/>
                    </w:rPr>
                    <w:t xml:space="preserve"> genel prensiplerini söylemek</w:t>
                  </w:r>
                </w:p>
              </w:tc>
            </w:tr>
            <w:tr w:rsidR="009F5D40" w14:paraId="588139CF" w14:textId="77777777" w:rsidTr="009F5D40">
              <w:trPr>
                <w:gridAfter w:val="1"/>
                <w:wAfter w:w="7728" w:type="dxa"/>
                <w:trHeight w:val="279"/>
              </w:trPr>
              <w:tc>
                <w:tcPr>
                  <w:tcW w:w="1052" w:type="dxa"/>
                </w:tcPr>
                <w:p w14:paraId="187999F0" w14:textId="577A76B9" w:rsidR="009F5D40" w:rsidRPr="00F13182" w:rsidRDefault="009F5D40" w:rsidP="009F5D40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12D147F" w:rsidR="009F5D40" w:rsidRDefault="009F5D40" w:rsidP="009F5D40">
                  <w:pPr>
                    <w:jc w:val="both"/>
                  </w:pPr>
                  <w:r w:rsidRPr="00500436">
                    <w:rPr>
                      <w:rFonts w:ascii="Calibri" w:hAnsi="Calibri" w:cs="Arial"/>
                      <w:color w:val="000000" w:themeColor="text1"/>
                    </w:rPr>
                    <w:t>Çiçekli bitkileri familya, cins, tür düzeyinde sınıflandırmak</w:t>
                  </w:r>
                </w:p>
              </w:tc>
            </w:tr>
            <w:tr w:rsidR="009F5D40" w14:paraId="0720D129" w14:textId="69783928" w:rsidTr="009F5D40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9F5D40" w:rsidRPr="00F13182" w:rsidRDefault="009F5D40" w:rsidP="009F5D40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29B795C2" w:rsidR="009F5D40" w:rsidRDefault="009F5D40" w:rsidP="009F5D40">
                  <w:pPr>
                    <w:jc w:val="both"/>
                  </w:pPr>
                  <w:r w:rsidRPr="00500436">
                    <w:rPr>
                      <w:rFonts w:ascii="Calibri" w:hAnsi="Calibri" w:cs="Arial"/>
                      <w:color w:val="000000" w:themeColor="text1"/>
                    </w:rPr>
                    <w:t>Çiçeksiz bitkileri tanıyabilmek</w:t>
                  </w:r>
                </w:p>
              </w:tc>
              <w:tc>
                <w:tcPr>
                  <w:tcW w:w="7728" w:type="dxa"/>
                </w:tcPr>
                <w:p w14:paraId="44359876" w14:textId="02D5E749" w:rsidR="009F5D40" w:rsidRDefault="009F5D40" w:rsidP="009F5D40">
                  <w:r w:rsidRPr="00500436">
                    <w:rPr>
                      <w:rFonts w:ascii="Calibri" w:hAnsi="Calibri" w:cs="Arial"/>
                      <w:color w:val="000000" w:themeColor="text1"/>
                    </w:rPr>
                    <w:t>Çiçeksiz bitkileri tanıyabilmek</w:t>
                  </w:r>
                </w:p>
              </w:tc>
            </w:tr>
            <w:tr w:rsidR="009F5D40" w14:paraId="477464F6" w14:textId="77777777" w:rsidTr="009F5D40">
              <w:trPr>
                <w:gridAfter w:val="1"/>
                <w:wAfter w:w="7728" w:type="dxa"/>
                <w:trHeight w:val="279"/>
              </w:trPr>
              <w:tc>
                <w:tcPr>
                  <w:tcW w:w="1052" w:type="dxa"/>
                </w:tcPr>
                <w:p w14:paraId="240AE77B" w14:textId="0FC0E4E5" w:rsidR="009F5D40" w:rsidRPr="00F13182" w:rsidRDefault="009F5D40" w:rsidP="009F5D40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9F5D40" w:rsidRDefault="009F5D40" w:rsidP="009F5D40">
                  <w:pPr>
                    <w:jc w:val="both"/>
                  </w:pPr>
                </w:p>
              </w:tc>
            </w:tr>
            <w:tr w:rsidR="009F5D40" w14:paraId="39A13220" w14:textId="77777777" w:rsidTr="009F5D40">
              <w:trPr>
                <w:gridAfter w:val="1"/>
                <w:wAfter w:w="7728" w:type="dxa"/>
                <w:trHeight w:val="279"/>
              </w:trPr>
              <w:tc>
                <w:tcPr>
                  <w:tcW w:w="1052" w:type="dxa"/>
                </w:tcPr>
                <w:p w14:paraId="2D9EA604" w14:textId="7619D12C" w:rsidR="009F5D40" w:rsidRPr="00F13182" w:rsidRDefault="009F5D40" w:rsidP="009F5D40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9F5D40" w:rsidRDefault="009F5D40" w:rsidP="009F5D40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A9B7C94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7777777" w:rsidR="006F7080" w:rsidRDefault="006F7080" w:rsidP="006F7080">
                  <w:pPr>
                    <w:jc w:val="both"/>
                  </w:pP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Default="00AE2FFC" w:rsidP="006F7080">
                  <w:pPr>
                    <w:jc w:val="both"/>
                  </w:pP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FBD41F0" w:rsidR="00630C60" w:rsidRPr="00A07762" w:rsidRDefault="00630C60" w:rsidP="009B50FD">
            <w:pPr>
              <w:pStyle w:val="TableParagraph"/>
              <w:jc w:val="both"/>
              <w:rPr>
                <w:sz w:val="20"/>
              </w:rPr>
            </w:pP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9F5D40" w14:paraId="5531A340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9F5D40" w:rsidRDefault="009F5D40" w:rsidP="009F5D40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4A626F6" w14:textId="636BFBED" w:rsidR="009F5D40" w:rsidRDefault="009F5D40" w:rsidP="009F5D40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Genel taksonominin prensipleri, </w:t>
                  </w:r>
                  <w:proofErr w:type="spellStart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Taksonomik</w:t>
                  </w:r>
                  <w:proofErr w:type="spellEnd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kategoriler</w:t>
                  </w:r>
                </w:p>
              </w:tc>
            </w:tr>
            <w:tr w:rsidR="009F5D40" w14:paraId="216EDEF2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9F5D40" w:rsidRDefault="009F5D40" w:rsidP="009F5D40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70E522A4" w14:textId="40AC8EBC" w:rsidR="009F5D40" w:rsidRDefault="009F5D40" w:rsidP="009F5D40">
                  <w:pPr>
                    <w:jc w:val="both"/>
                  </w:pPr>
                  <w:proofErr w:type="spellStart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Takson</w:t>
                  </w:r>
                  <w:proofErr w:type="spellEnd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tanımı, </w:t>
                  </w:r>
                  <w:proofErr w:type="spellStart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Taksonların</w:t>
                  </w:r>
                  <w:proofErr w:type="spellEnd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isimlendirilmesi, İkili isimlendirme</w:t>
                  </w:r>
                </w:p>
              </w:tc>
            </w:tr>
            <w:tr w:rsidR="009F5D40" w14:paraId="6434823F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9F5D40" w:rsidRDefault="009F5D40" w:rsidP="009F5D4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13EE06E" w14:textId="36ECA1C2" w:rsidR="009F5D40" w:rsidRDefault="009F5D40" w:rsidP="009F5D40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Bitkilerin sınıflandırılması ve Çiçeksiz Bitkiler</w:t>
                  </w:r>
                </w:p>
              </w:tc>
            </w:tr>
            <w:tr w:rsidR="009F5D40" w14:paraId="11D43151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9F5D40" w:rsidRDefault="009F5D40" w:rsidP="009F5D4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5261A85" w14:textId="2F0652B0" w:rsidR="009F5D40" w:rsidRDefault="009F5D40" w:rsidP="009F5D40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Çiçekli bitkilerde kök ve gövde çeşitlerinin ve morfolojik yapılarının incelenmesi</w:t>
                  </w:r>
                </w:p>
              </w:tc>
            </w:tr>
            <w:tr w:rsidR="009F5D40" w14:paraId="468CA674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9F5D40" w:rsidRDefault="009F5D40" w:rsidP="009F5D4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BC8EF2E" w14:textId="209F0128" w:rsidR="009F5D40" w:rsidRDefault="009F5D40" w:rsidP="009F5D40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Çiçekli Bitkilerin genel özellikleri</w:t>
                  </w:r>
                </w:p>
              </w:tc>
            </w:tr>
            <w:tr w:rsidR="009F5D40" w14:paraId="3404A3ED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9F5D40" w:rsidRDefault="009F5D40" w:rsidP="009F5D4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9985514" w14:textId="0EFC1F7F" w:rsidR="009F5D40" w:rsidRDefault="009F5D40" w:rsidP="009F5D40">
                  <w:pPr>
                    <w:jc w:val="both"/>
                  </w:pPr>
                  <w:proofErr w:type="spellStart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Gymnospermlerin</w:t>
                  </w:r>
                  <w:proofErr w:type="spellEnd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genel özellikleri ve sınıflandırılması</w:t>
                  </w:r>
                </w:p>
              </w:tc>
            </w:tr>
            <w:tr w:rsidR="009F5D40" w14:paraId="63AE3A1B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9F5D40" w:rsidRDefault="009F5D40" w:rsidP="009F5D4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AAB2B71" w14:textId="7950F4F2" w:rsidR="009F5D40" w:rsidRDefault="009F5D40" w:rsidP="009F5D40">
                  <w:pPr>
                    <w:jc w:val="both"/>
                  </w:pPr>
                  <w:proofErr w:type="spellStart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Gymnospermlerin</w:t>
                  </w:r>
                  <w:proofErr w:type="spellEnd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genel özellikleri ve sınıflandırılması</w:t>
                  </w:r>
                </w:p>
              </w:tc>
            </w:tr>
            <w:tr w:rsidR="009F5D40" w14:paraId="7B87F729" w14:textId="77777777" w:rsidTr="00197943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9F5D40" w:rsidRDefault="009F5D40" w:rsidP="009F5D4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84B7B2" w14:textId="590E0352" w:rsidR="009F5D40" w:rsidRDefault="009F5D40" w:rsidP="009F5D40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 (Ara sınav değerlendirmesi)</w:t>
                  </w:r>
                </w:p>
              </w:tc>
            </w:tr>
            <w:tr w:rsidR="009F5D40" w14:paraId="0331CF24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9F5D40" w:rsidRDefault="009F5D40" w:rsidP="009F5D4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F03E33F" w14:textId="09A25262" w:rsidR="009F5D40" w:rsidRDefault="009F5D40" w:rsidP="009F5D40">
                  <w:pPr>
                    <w:jc w:val="both"/>
                  </w:pPr>
                  <w:proofErr w:type="spellStart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Angiospermlerin</w:t>
                  </w:r>
                  <w:proofErr w:type="spellEnd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sınıflandırılması ve genel özellikleri</w:t>
                  </w:r>
                </w:p>
              </w:tc>
            </w:tr>
            <w:tr w:rsidR="009F5D40" w14:paraId="78297F87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9F5D40" w:rsidRDefault="009F5D40" w:rsidP="009F5D4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AEE0458" w14:textId="333F3B2A" w:rsidR="009F5D40" w:rsidRDefault="009F5D40" w:rsidP="009F5D40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Bazı </w:t>
                  </w:r>
                  <w:proofErr w:type="spellStart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Angiosperm</w:t>
                  </w:r>
                  <w:proofErr w:type="spellEnd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familyaları ve özellikleri</w:t>
                  </w:r>
                </w:p>
              </w:tc>
            </w:tr>
            <w:tr w:rsidR="009F5D40" w14:paraId="4AC17D41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9F5D40" w:rsidRDefault="009F5D40" w:rsidP="009F5D4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0EAAF7" w14:textId="1BCD91A0" w:rsidR="009F5D40" w:rsidRDefault="009F5D40" w:rsidP="009F5D40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Bazı </w:t>
                  </w:r>
                  <w:proofErr w:type="spellStart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Angiosperm</w:t>
                  </w:r>
                  <w:proofErr w:type="spellEnd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familyaları ve özellikleri</w:t>
                  </w:r>
                </w:p>
              </w:tc>
            </w:tr>
            <w:tr w:rsidR="009F5D40" w14:paraId="076DECAA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9F5D40" w:rsidRDefault="009F5D40" w:rsidP="009F5D4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189E2E96" w14:textId="38587906" w:rsidR="009F5D40" w:rsidRDefault="009F5D40" w:rsidP="009F5D40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Bazı </w:t>
                  </w:r>
                  <w:proofErr w:type="spellStart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Angiosperm</w:t>
                  </w:r>
                  <w:proofErr w:type="spellEnd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familyaları ve özellikleri</w:t>
                  </w:r>
                </w:p>
              </w:tc>
            </w:tr>
            <w:tr w:rsidR="009F5D40" w14:paraId="5968C6F7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9F5D40" w:rsidRDefault="009F5D40" w:rsidP="009F5D4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25A9DE9" w14:textId="3527A31D" w:rsidR="009F5D40" w:rsidRDefault="009F5D40" w:rsidP="009F5D40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Bazı </w:t>
                  </w:r>
                  <w:proofErr w:type="spellStart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Angiosperm</w:t>
                  </w:r>
                  <w:proofErr w:type="spellEnd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familyaları ve özellikleri</w:t>
                  </w:r>
                </w:p>
              </w:tc>
            </w:tr>
            <w:tr w:rsidR="009F5D40" w14:paraId="0406DD63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9F5D40" w:rsidRDefault="009F5D40" w:rsidP="009F5D4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A6872BF" w14:textId="4CA95166" w:rsidR="009F5D40" w:rsidRDefault="009F5D40" w:rsidP="009F5D40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Bazı </w:t>
                  </w:r>
                  <w:proofErr w:type="spellStart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Angiosperm</w:t>
                  </w:r>
                  <w:proofErr w:type="spellEnd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familyaları ve özellikleri</w:t>
                  </w:r>
                </w:p>
              </w:tc>
            </w:tr>
            <w:tr w:rsidR="009F5D40" w14:paraId="4B628BEB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9F5D40" w:rsidRDefault="009F5D40" w:rsidP="009F5D4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16A482EF" w14:textId="77777777" w:rsidR="009F5D40" w:rsidRPr="00500436" w:rsidRDefault="009F5D40" w:rsidP="009F5D40">
                  <w:pPr>
                    <w:shd w:val="clear" w:color="auto" w:fill="FFFFFF"/>
                    <w:spacing w:line="432" w:lineRule="atLeast"/>
                    <w:jc w:val="both"/>
                    <w:rPr>
                      <w:rFonts w:ascii="Helvetica" w:eastAsia="Times New Roman" w:hAnsi="Helvetica" w:cs="Times New Roman"/>
                      <w:color w:val="333333"/>
                      <w:sz w:val="21"/>
                      <w:szCs w:val="21"/>
                      <w:lang w:eastAsia="tr-TR"/>
                    </w:rPr>
                  </w:pPr>
                  <w:r w:rsidRPr="00500436">
                    <w:rPr>
                      <w:rFonts w:ascii="Helvetica" w:eastAsia="Times New Roman" w:hAnsi="Helvetica" w:cs="Times New Roman"/>
                      <w:color w:val="333333"/>
                      <w:sz w:val="21"/>
                      <w:szCs w:val="21"/>
                      <w:lang w:eastAsia="tr-TR"/>
                    </w:rPr>
                    <w:t xml:space="preserve">Bazı </w:t>
                  </w:r>
                  <w:proofErr w:type="spellStart"/>
                  <w:r w:rsidRPr="00500436">
                    <w:rPr>
                      <w:rFonts w:ascii="Helvetica" w:eastAsia="Times New Roman" w:hAnsi="Helvetica" w:cs="Times New Roman"/>
                      <w:color w:val="333333"/>
                      <w:sz w:val="21"/>
                      <w:szCs w:val="21"/>
                      <w:lang w:eastAsia="tr-TR"/>
                    </w:rPr>
                    <w:t>Angiosperm</w:t>
                  </w:r>
                  <w:proofErr w:type="spellEnd"/>
                  <w:r w:rsidRPr="00500436">
                    <w:rPr>
                      <w:rFonts w:ascii="Helvetica" w:eastAsia="Times New Roman" w:hAnsi="Helvetica" w:cs="Times New Roman"/>
                      <w:color w:val="333333"/>
                      <w:sz w:val="21"/>
                      <w:szCs w:val="21"/>
                      <w:lang w:eastAsia="tr-TR"/>
                    </w:rPr>
                    <w:t xml:space="preserve"> familyaları ve özellikleri</w:t>
                  </w:r>
                </w:p>
                <w:p w14:paraId="25D083F1" w14:textId="77777777" w:rsidR="009F5D40" w:rsidRDefault="009F5D40" w:rsidP="009F5D40">
                  <w:pPr>
                    <w:jc w:val="both"/>
                  </w:pPr>
                </w:p>
              </w:tc>
            </w:tr>
            <w:tr w:rsidR="009F5D40" w14:paraId="32EC2158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72FBBFFE" w14:textId="00C34C00" w:rsidR="009F5D40" w:rsidRDefault="009F5D40" w:rsidP="009F5D4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F0160D2" w14:textId="27C80AA2" w:rsidR="009F5D40" w:rsidRPr="00500436" w:rsidRDefault="009F5D40" w:rsidP="009F5D40">
                  <w:pPr>
                    <w:shd w:val="clear" w:color="auto" w:fill="FFFFFF"/>
                    <w:spacing w:line="432" w:lineRule="atLeast"/>
                    <w:jc w:val="both"/>
                    <w:rPr>
                      <w:rFonts w:ascii="Helvetica" w:eastAsia="Times New Roman" w:hAnsi="Helvetica" w:cs="Times New Roman"/>
                      <w:color w:val="333333"/>
                      <w:sz w:val="21"/>
                      <w:szCs w:val="21"/>
                      <w:lang w:eastAsia="tr-TR"/>
                    </w:rPr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Yarıyıl Sonu Sınavı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8633766" w:rsidR="007F634E" w:rsidRPr="00226CD7" w:rsidRDefault="009F5D4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D8A467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9F5D40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2151247D" w:rsidR="007F634E" w:rsidRPr="00226CD7" w:rsidRDefault="009F5D4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196164C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9F5D40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7F15B826" w14:textId="77777777" w:rsidR="00057574" w:rsidRDefault="00057574" w:rsidP="00057574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Bu </w:t>
            </w:r>
            <w:proofErr w:type="spellStart"/>
            <w:r>
              <w:rPr>
                <w:sz w:val="18"/>
                <w:szCs w:val="18"/>
                <w:lang w:val="en-US"/>
              </w:rPr>
              <w:t>dersteki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performansınızı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etkileyebilecek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belgelenmiş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görme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işitme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fiziksel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vb.) </w:t>
            </w:r>
            <w:proofErr w:type="spellStart"/>
            <w:r>
              <w:rPr>
                <w:sz w:val="18"/>
                <w:szCs w:val="18"/>
                <w:lang w:val="en-US"/>
              </w:rPr>
              <w:t>varsa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bu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tüm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gereksinimlerini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eşit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şekilde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makul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koşulları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ayarlamak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üzere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Engelsiz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AYBU (</w:t>
            </w:r>
            <w:hyperlink r:id="rId4" w:history="1">
              <w:r>
                <w:rPr>
                  <w:rStyle w:val="Kpr"/>
                  <w:sz w:val="18"/>
                  <w:szCs w:val="18"/>
                  <w:lang w:val="en-US"/>
                </w:rPr>
                <w:t>https://aybu.edu.tr/engelsiz/içerik_listesi-327-yildirim-beyazit-universitesi-engelsiz-universite-birimi-yonergesi.html</w:t>
              </w:r>
            </w:hyperlink>
            <w:r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görüşmeniz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önerilir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Ayrıca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Yüksekokulu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yönetimiyle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iletişime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geçebilirsiniz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Sınavlar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materyalleri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herhangi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ihtiyacının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karşılanmasını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sağlamak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ihtiyaçlarınızı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mümkün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olan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kısa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sürede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öğretim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elemanına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bildirmelisiniz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  <w:p w14:paraId="07970C4D" w14:textId="4B288CE8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57574"/>
    <w:rsid w:val="00093162"/>
    <w:rsid w:val="001B4555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14B6E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9F5D40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5</cp:revision>
  <dcterms:created xsi:type="dcterms:W3CDTF">2025-10-20T08:39:00Z</dcterms:created>
  <dcterms:modified xsi:type="dcterms:W3CDTF">2025-11-16T18:04:00Z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