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8D3983" w14:paraId="7D1D4648" w14:textId="77777777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9F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458077B" wp14:editId="4023BD0B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08B519C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BC68CD7" w14:textId="62288798" w:rsidR="00336BC2" w:rsidRPr="008D3983" w:rsidRDefault="00336BC2" w:rsidP="00395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Course name: </w:t>
            </w:r>
            <w:r w:rsidR="00E35DAE" w:rsidRPr="00E35DAE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MATH 526 Special Functions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C4E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7E4B88A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50F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336BC2" w:rsidRPr="008D3983" w14:paraId="5A652ECC" w14:textId="77777777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329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9D35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9F45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E991" w14:textId="77777777" w:rsidR="00336BC2" w:rsidRPr="008D3983" w:rsidRDefault="00E248ED" w:rsidP="0084777E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</w: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  <w:t>1</w:t>
            </w:r>
          </w:p>
        </w:tc>
      </w:tr>
      <w:tr w:rsidR="00336BC2" w:rsidRPr="008D3983" w14:paraId="044F7A38" w14:textId="77777777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411E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032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6F41AE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5C9D183" w14:textId="77777777" w:rsidR="00336BC2" w:rsidRPr="008D3983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A777850" w14:textId="77777777" w:rsidR="00336BC2" w:rsidRPr="008D3983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336BC2" w:rsidRPr="008D3983" w14:paraId="3B2DFAF6" w14:textId="77777777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720F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A0BD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2CB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7C0BD30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proofErr w:type="spellStart"/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Etud</w:t>
            </w:r>
            <w:proofErr w:type="spellEnd"/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BBB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E43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6EB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410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D94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924FDEC" w14:textId="77777777" w:rsidR="00336BC2" w:rsidRPr="008D3983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8</w:t>
            </w:r>
          </w:p>
        </w:tc>
      </w:tr>
      <w:tr w:rsidR="00336BC2" w:rsidRPr="008D3983" w14:paraId="442153F8" w14:textId="77777777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79FE" w14:textId="77777777" w:rsidR="00336BC2" w:rsidRPr="008D3983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022E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70C2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9859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47F3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48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2945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F670" w14:textId="77777777" w:rsidR="00336BC2" w:rsidRPr="008D3983" w:rsidRDefault="00E248ED" w:rsidP="00E248ED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 xml:space="preserve"> 90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ED45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4DF4" w14:textId="77777777" w:rsidR="00336BC2" w:rsidRPr="008D3983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36BC2" w:rsidRPr="008D3983" w14:paraId="58386B07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9F322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D81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</w:t>
            </w:r>
          </w:p>
        </w:tc>
      </w:tr>
      <w:tr w:rsidR="00336BC2" w:rsidRPr="008D3983" w14:paraId="0F4FB92E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6EDDD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281D" w14:textId="77777777" w:rsidR="00336BC2" w:rsidRPr="008D3983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Departmental </w:t>
            </w:r>
            <w:r w:rsidR="00336BC2"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Elective</w:t>
            </w:r>
          </w:p>
        </w:tc>
      </w:tr>
      <w:tr w:rsidR="00336BC2" w:rsidRPr="008D3983" w14:paraId="54B1DC3B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7FC89F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2400" w14:textId="53F029CD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3B36" w:rsidRPr="008D3983" w14:paraId="7CB3826B" w14:textId="77777777" w:rsidTr="00E35DAE">
        <w:trPr>
          <w:trHeight w:hRule="exact" w:val="1353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5AACA2" w14:textId="77777777" w:rsidR="009E3B36" w:rsidRPr="008D3983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3F40" w14:textId="721A5410" w:rsidR="009E3B36" w:rsidRDefault="00E35DAE" w:rsidP="007B0F8A">
            <w:pPr>
              <w:jc w:val="both"/>
            </w:pPr>
            <w:proofErr w:type="spellStart"/>
            <w:r w:rsidRPr="00E35DAE">
              <w:t>Preliminaries</w:t>
            </w:r>
            <w:proofErr w:type="spellEnd"/>
            <w:r w:rsidRPr="00E35DAE">
              <w:t xml:space="preserve">, </w:t>
            </w:r>
            <w:proofErr w:type="spellStart"/>
            <w:r w:rsidRPr="00E35DAE">
              <w:t>The</w:t>
            </w:r>
            <w:proofErr w:type="spellEnd"/>
            <w:r w:rsidRPr="00E35DAE">
              <w:t xml:space="preserve"> Gamma </w:t>
            </w:r>
            <w:proofErr w:type="spellStart"/>
            <w:r w:rsidRPr="00E35DAE">
              <w:t>Function</w:t>
            </w:r>
            <w:proofErr w:type="spellEnd"/>
            <w:r w:rsidRPr="00E35DAE">
              <w:t xml:space="preserve">, </w:t>
            </w:r>
            <w:proofErr w:type="spellStart"/>
            <w:r w:rsidRPr="00E35DAE">
              <w:t>The</w:t>
            </w:r>
            <w:proofErr w:type="spellEnd"/>
            <w:r w:rsidRPr="00E35DAE">
              <w:t xml:space="preserve"> Beta </w:t>
            </w:r>
            <w:proofErr w:type="spellStart"/>
            <w:r w:rsidRPr="00E35DAE">
              <w:t>function</w:t>
            </w:r>
            <w:proofErr w:type="spellEnd"/>
            <w:r w:rsidRPr="00E35DAE">
              <w:t xml:space="preserve">, </w:t>
            </w:r>
            <w:proofErr w:type="spellStart"/>
            <w:r w:rsidRPr="00E35DAE">
              <w:t>Bessel</w:t>
            </w:r>
            <w:proofErr w:type="spellEnd"/>
            <w:r w:rsidRPr="00E35DAE">
              <w:t xml:space="preserve"> </w:t>
            </w:r>
            <w:proofErr w:type="spellStart"/>
            <w:r w:rsidRPr="00E35DAE">
              <w:t>functions</w:t>
            </w:r>
            <w:proofErr w:type="spellEnd"/>
            <w:r w:rsidRPr="00E35DAE">
              <w:t xml:space="preserve">, </w:t>
            </w:r>
            <w:proofErr w:type="spellStart"/>
            <w:r w:rsidRPr="00E35DAE">
              <w:t>Legendre</w:t>
            </w:r>
            <w:proofErr w:type="spellEnd"/>
            <w:r w:rsidRPr="00E35DAE">
              <w:t xml:space="preserve"> </w:t>
            </w:r>
            <w:proofErr w:type="spellStart"/>
            <w:r w:rsidRPr="00E35DAE">
              <w:t>polynomials</w:t>
            </w:r>
            <w:proofErr w:type="spellEnd"/>
            <w:r w:rsidRPr="00E35DAE">
              <w:t xml:space="preserve">, </w:t>
            </w:r>
            <w:proofErr w:type="spellStart"/>
            <w:r w:rsidRPr="00E35DAE">
              <w:t>Hermite</w:t>
            </w:r>
            <w:proofErr w:type="spellEnd"/>
            <w:r w:rsidRPr="00E35DAE">
              <w:t xml:space="preserve"> </w:t>
            </w:r>
            <w:proofErr w:type="spellStart"/>
            <w:r w:rsidRPr="00E35DAE">
              <w:t>and</w:t>
            </w:r>
            <w:proofErr w:type="spellEnd"/>
            <w:r w:rsidRPr="00E35DAE">
              <w:t xml:space="preserve"> </w:t>
            </w:r>
            <w:proofErr w:type="spellStart"/>
            <w:r w:rsidRPr="00E35DAE">
              <w:t>Laguere</w:t>
            </w:r>
            <w:proofErr w:type="spellEnd"/>
            <w:r w:rsidRPr="00E35DAE">
              <w:t xml:space="preserve"> </w:t>
            </w:r>
            <w:proofErr w:type="spellStart"/>
            <w:r w:rsidRPr="00E35DAE">
              <w:t>polynomials</w:t>
            </w:r>
            <w:proofErr w:type="spellEnd"/>
            <w:r w:rsidRPr="00E35DAE">
              <w:t xml:space="preserve">, </w:t>
            </w:r>
            <w:proofErr w:type="spellStart"/>
            <w:r w:rsidRPr="00E35DAE">
              <w:t>Chebyshev</w:t>
            </w:r>
            <w:proofErr w:type="spellEnd"/>
            <w:r w:rsidRPr="00E35DAE">
              <w:t xml:space="preserve"> </w:t>
            </w:r>
            <w:proofErr w:type="spellStart"/>
            <w:r w:rsidRPr="00E35DAE">
              <w:t>and</w:t>
            </w:r>
            <w:proofErr w:type="spellEnd"/>
            <w:r w:rsidRPr="00E35DAE">
              <w:t xml:space="preserve"> </w:t>
            </w:r>
            <w:proofErr w:type="spellStart"/>
            <w:r w:rsidRPr="00E35DAE">
              <w:t>Jacobi</w:t>
            </w:r>
            <w:proofErr w:type="spellEnd"/>
            <w:r w:rsidRPr="00E35DAE">
              <w:t xml:space="preserve"> </w:t>
            </w:r>
            <w:proofErr w:type="spellStart"/>
            <w:r w:rsidRPr="00E35DAE">
              <w:t>polynomials</w:t>
            </w:r>
            <w:proofErr w:type="spellEnd"/>
            <w:r w:rsidRPr="00E35DAE">
              <w:t xml:space="preserve">, </w:t>
            </w:r>
            <w:proofErr w:type="spellStart"/>
            <w:r w:rsidRPr="00E35DAE">
              <w:t>Hypergeometric</w:t>
            </w:r>
            <w:proofErr w:type="spellEnd"/>
            <w:r w:rsidRPr="00E35DAE">
              <w:t xml:space="preserve"> </w:t>
            </w:r>
            <w:proofErr w:type="spellStart"/>
            <w:r w:rsidRPr="00E35DAE">
              <w:t>functions</w:t>
            </w:r>
            <w:proofErr w:type="spellEnd"/>
            <w:r w:rsidRPr="00E35DAE">
              <w:t xml:space="preserve">, Applications of Special </w:t>
            </w:r>
            <w:proofErr w:type="spellStart"/>
            <w:r w:rsidRPr="00E35DAE">
              <w:t>functions</w:t>
            </w:r>
            <w:proofErr w:type="spellEnd"/>
            <w:r w:rsidRPr="00E35DAE">
              <w:t>.</w:t>
            </w:r>
          </w:p>
          <w:p w14:paraId="1F9D9D98" w14:textId="6F09AEB5" w:rsidR="008A13AA" w:rsidRPr="007B0F8A" w:rsidRDefault="008A13AA" w:rsidP="007B0F8A">
            <w:pPr>
              <w:jc w:val="both"/>
            </w:pPr>
          </w:p>
        </w:tc>
      </w:tr>
      <w:tr w:rsidR="00336BC2" w:rsidRPr="008D3983" w14:paraId="315261E5" w14:textId="77777777" w:rsidTr="0084777E">
        <w:trPr>
          <w:trHeight w:val="44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9F378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3022559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0396A8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5B78DA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0DC17797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95F" w14:textId="77777777" w:rsidR="00336BC2" w:rsidRPr="008D3983" w:rsidRDefault="00336BC2" w:rsidP="0084777E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8D3983" w14:paraId="21946B6F" w14:textId="77777777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21A9B039" w14:textId="77777777" w:rsidR="00336BC2" w:rsidRPr="008D398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05DA44F7" w14:textId="77777777" w:rsidR="00336BC2" w:rsidRPr="008D398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Subjects</w:t>
                  </w:r>
                </w:p>
              </w:tc>
            </w:tr>
            <w:tr w:rsidR="00472BB0" w:rsidRPr="008D3983" w14:paraId="5468AC3E" w14:textId="77777777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5EA4189" w14:textId="77777777" w:rsidR="00472BB0" w:rsidRPr="008D3983" w:rsidRDefault="00472BB0" w:rsidP="00472BB0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    </w:t>
                  </w: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6E11829" w14:textId="42E1E978" w:rsidR="00472BB0" w:rsidRPr="00D25F7E" w:rsidRDefault="008A13AA" w:rsidP="001A1DBC">
                  <w:pPr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lang w:val="en-US"/>
                    </w:rPr>
                    <w:t>Preliminaries</w:t>
                  </w:r>
                </w:p>
              </w:tc>
            </w:tr>
            <w:tr w:rsidR="00472BB0" w:rsidRPr="008D3983" w14:paraId="6A33D0E2" w14:textId="77777777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EA4AE13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EB6E9CB" w14:textId="23A93E4B" w:rsidR="00472BB0" w:rsidRPr="00D25F7E" w:rsidRDefault="00E35DAE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 w:rsidRPr="00E35DAE">
                    <w:t>The</w:t>
                  </w:r>
                  <w:proofErr w:type="spellEnd"/>
                  <w:r w:rsidRPr="00E35DAE">
                    <w:t xml:space="preserve"> Gamma </w:t>
                  </w:r>
                  <w:proofErr w:type="spellStart"/>
                  <w:r w:rsidRPr="00E35DAE">
                    <w:t>Function</w:t>
                  </w:r>
                  <w:proofErr w:type="spellEnd"/>
                </w:p>
              </w:tc>
            </w:tr>
            <w:tr w:rsidR="00472BB0" w:rsidRPr="008D3983" w14:paraId="6ED88AFA" w14:textId="77777777" w:rsidTr="001A1DBC">
              <w:trPr>
                <w:trHeight w:hRule="exact" w:val="63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0E15A85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05A9A26" w14:textId="4139BDE5" w:rsidR="001A1DBC" w:rsidRPr="00D25F7E" w:rsidRDefault="00FC71D8" w:rsidP="008D398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 w:rsidRPr="00E35DAE">
                    <w:t>The</w:t>
                  </w:r>
                  <w:proofErr w:type="spellEnd"/>
                  <w:r w:rsidRPr="00E35DAE">
                    <w:t xml:space="preserve"> Gamma </w:t>
                  </w:r>
                  <w:proofErr w:type="spellStart"/>
                  <w:r w:rsidRPr="00E35DAE">
                    <w:t>Function</w:t>
                  </w:r>
                  <w:proofErr w:type="spellEnd"/>
                </w:p>
              </w:tc>
            </w:tr>
            <w:tr w:rsidR="00472BB0" w:rsidRPr="008D3983" w14:paraId="389F5BEA" w14:textId="77777777" w:rsidTr="000E151C">
              <w:trPr>
                <w:trHeight w:hRule="exact" w:val="4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4589D99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6A2A4F6" w14:textId="5DBF5ECA" w:rsidR="00472BB0" w:rsidRPr="00D25F7E" w:rsidRDefault="00FC71D8" w:rsidP="001A1DBC">
                  <w:pPr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proofErr w:type="spellStart"/>
                  <w:r>
                    <w:t>Properties</w:t>
                  </w:r>
                  <w:proofErr w:type="spellEnd"/>
                  <w:r>
                    <w:t xml:space="preserve"> of </w:t>
                  </w:r>
                  <w:proofErr w:type="spellStart"/>
                  <w:r w:rsidRPr="00E35DAE">
                    <w:t>The</w:t>
                  </w:r>
                  <w:proofErr w:type="spellEnd"/>
                  <w:r w:rsidRPr="00E35DAE">
                    <w:t xml:space="preserve"> Gamma </w:t>
                  </w:r>
                  <w:proofErr w:type="spellStart"/>
                  <w:r w:rsidRPr="00E35DAE">
                    <w:t>Function</w:t>
                  </w:r>
                  <w:proofErr w:type="spellEnd"/>
                </w:p>
              </w:tc>
            </w:tr>
            <w:tr w:rsidR="00472BB0" w:rsidRPr="008D3983" w14:paraId="3C33F8DA" w14:textId="77777777" w:rsidTr="001A1DBC">
              <w:trPr>
                <w:trHeight w:hRule="exact" w:val="51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4960516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1A4DF81C" w14:textId="72EA7DCF" w:rsidR="00472BB0" w:rsidRPr="00D25F7E" w:rsidRDefault="00FC71D8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 w:rsidRPr="00E35DAE">
                    <w:t>The</w:t>
                  </w:r>
                  <w:proofErr w:type="spellEnd"/>
                  <w:r w:rsidRPr="00E35DAE">
                    <w:t xml:space="preserve"> Beta </w:t>
                  </w:r>
                  <w:proofErr w:type="spellStart"/>
                  <w:r w:rsidRPr="00E35DAE">
                    <w:t>function</w:t>
                  </w:r>
                  <w:proofErr w:type="spellEnd"/>
                </w:p>
              </w:tc>
            </w:tr>
            <w:tr w:rsidR="00472BB0" w:rsidRPr="008D3983" w14:paraId="2618D2DE" w14:textId="77777777" w:rsidTr="00FC71D8">
              <w:trPr>
                <w:trHeight w:hRule="exact" w:val="52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0DEA341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6829C935" w14:textId="78203246" w:rsidR="00472BB0" w:rsidRPr="00D25F7E" w:rsidRDefault="00FC71D8" w:rsidP="00955019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Properties</w:t>
                  </w:r>
                  <w:proofErr w:type="spellEnd"/>
                  <w:r>
                    <w:t xml:space="preserve"> of </w:t>
                  </w:r>
                  <w:proofErr w:type="spellStart"/>
                  <w:r w:rsidRPr="00E35DAE">
                    <w:t>The</w:t>
                  </w:r>
                  <w:proofErr w:type="spellEnd"/>
                  <w:r w:rsidRPr="00E35DAE">
                    <w:t xml:space="preserve"> Beta </w:t>
                  </w:r>
                  <w:proofErr w:type="spellStart"/>
                  <w:r w:rsidRPr="00E35DAE">
                    <w:t>function</w:t>
                  </w:r>
                  <w:proofErr w:type="spellEnd"/>
                </w:p>
              </w:tc>
            </w:tr>
            <w:tr w:rsidR="001A1DBC" w:rsidRPr="008D3983" w14:paraId="150BA393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215E559C" w14:textId="77777777" w:rsidR="001A1DBC" w:rsidRPr="008D398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B06F5AC" w14:textId="34FD8587" w:rsidR="001A1DBC" w:rsidRPr="00D25F7E" w:rsidRDefault="00FC71D8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 w:rsidRPr="00E35DAE">
                    <w:t>Bessel</w:t>
                  </w:r>
                  <w:proofErr w:type="spellEnd"/>
                  <w:r w:rsidRPr="00E35DAE">
                    <w:t xml:space="preserve"> </w:t>
                  </w:r>
                  <w:proofErr w:type="spellStart"/>
                  <w:r w:rsidRPr="00E35DAE">
                    <w:t>functions</w:t>
                  </w:r>
                  <w:proofErr w:type="spellEnd"/>
                </w:p>
              </w:tc>
            </w:tr>
            <w:tr w:rsidR="001A1DBC" w:rsidRPr="008D3983" w14:paraId="13CAA062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A8EFAF1" w14:textId="77777777" w:rsidR="001A1DBC" w:rsidRPr="008D398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A3DE6C3" w14:textId="0635919B" w:rsidR="001A1DBC" w:rsidRPr="00D25F7E" w:rsidRDefault="00FC71D8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Properties</w:t>
                  </w:r>
                  <w:proofErr w:type="spellEnd"/>
                  <w:r>
                    <w:t xml:space="preserve"> of </w:t>
                  </w:r>
                  <w:proofErr w:type="spellStart"/>
                  <w:r w:rsidRPr="00E35DAE">
                    <w:t>Bessel</w:t>
                  </w:r>
                  <w:proofErr w:type="spellEnd"/>
                  <w:r w:rsidRPr="00E35DAE">
                    <w:t xml:space="preserve"> </w:t>
                  </w:r>
                  <w:proofErr w:type="spellStart"/>
                  <w:r w:rsidRPr="00E35DAE">
                    <w:t>functions</w:t>
                  </w:r>
                  <w:proofErr w:type="spellEnd"/>
                </w:p>
              </w:tc>
            </w:tr>
            <w:tr w:rsidR="00472BB0" w:rsidRPr="008D3983" w14:paraId="10E30E31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F778566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74583EF" w14:textId="1BC3BF2E" w:rsidR="00472BB0" w:rsidRPr="00D25F7E" w:rsidRDefault="00FC71D8" w:rsidP="00472BB0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proofErr w:type="spellStart"/>
                  <w:r w:rsidRPr="00E35DAE">
                    <w:t>Hermite</w:t>
                  </w:r>
                  <w:proofErr w:type="spellEnd"/>
                  <w:r w:rsidRPr="00E35DAE">
                    <w:t xml:space="preserve"> </w:t>
                  </w:r>
                  <w:proofErr w:type="spellStart"/>
                  <w:r w:rsidRPr="00E35DAE">
                    <w:t>and</w:t>
                  </w:r>
                  <w:proofErr w:type="spellEnd"/>
                  <w:r w:rsidRPr="00E35DAE">
                    <w:t xml:space="preserve"> </w:t>
                  </w:r>
                  <w:proofErr w:type="spellStart"/>
                  <w:r w:rsidRPr="00E35DAE">
                    <w:t>Laguere</w:t>
                  </w:r>
                  <w:proofErr w:type="spellEnd"/>
                  <w:r w:rsidRPr="00E35DAE">
                    <w:t xml:space="preserve"> </w:t>
                  </w:r>
                  <w:proofErr w:type="spellStart"/>
                  <w:r w:rsidRPr="00E35DAE">
                    <w:t>polynomials</w:t>
                  </w:r>
                  <w:proofErr w:type="spellEnd"/>
                </w:p>
              </w:tc>
            </w:tr>
            <w:tr w:rsidR="00472BB0" w:rsidRPr="008D3983" w14:paraId="733D18C4" w14:textId="77777777" w:rsidTr="001A1DBC">
              <w:trPr>
                <w:trHeight w:hRule="exact" w:val="478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1A42146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09D7277" w14:textId="17058728" w:rsidR="00472BB0" w:rsidRPr="00D25F7E" w:rsidRDefault="00FC71D8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 w:rsidRPr="00E35DAE">
                    <w:t>Hermite</w:t>
                  </w:r>
                  <w:proofErr w:type="spellEnd"/>
                  <w:r w:rsidRPr="00E35DAE">
                    <w:t xml:space="preserve"> </w:t>
                  </w:r>
                  <w:proofErr w:type="spellStart"/>
                  <w:r w:rsidRPr="00E35DAE">
                    <w:t>and</w:t>
                  </w:r>
                  <w:proofErr w:type="spellEnd"/>
                  <w:r w:rsidRPr="00E35DAE">
                    <w:t xml:space="preserve"> </w:t>
                  </w:r>
                  <w:proofErr w:type="spellStart"/>
                  <w:r w:rsidRPr="00E35DAE">
                    <w:t>Laguere</w:t>
                  </w:r>
                  <w:proofErr w:type="spellEnd"/>
                  <w:r w:rsidRPr="00E35DAE">
                    <w:t xml:space="preserve"> </w:t>
                  </w:r>
                  <w:proofErr w:type="spellStart"/>
                  <w:r w:rsidRPr="00E35DAE">
                    <w:t>polynomials</w:t>
                  </w:r>
                  <w:proofErr w:type="spellEnd"/>
                </w:p>
              </w:tc>
            </w:tr>
            <w:tr w:rsidR="00472BB0" w:rsidRPr="008D3983" w14:paraId="469F47E2" w14:textId="77777777" w:rsidTr="00E51627">
              <w:trPr>
                <w:trHeight w:hRule="exact" w:val="62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09EC19BB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1A3DE98" w14:textId="211FB8DC" w:rsidR="00472BB0" w:rsidRPr="00D25F7E" w:rsidRDefault="00FC71D8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 w:rsidRPr="00E35DAE">
                    <w:t>Chebyshev</w:t>
                  </w:r>
                  <w:proofErr w:type="spellEnd"/>
                  <w:r w:rsidRPr="00E35DAE">
                    <w:t xml:space="preserve"> </w:t>
                  </w:r>
                  <w:proofErr w:type="spellStart"/>
                  <w:r w:rsidRPr="00E35DAE">
                    <w:t>and</w:t>
                  </w:r>
                  <w:proofErr w:type="spellEnd"/>
                  <w:r w:rsidRPr="00E35DAE">
                    <w:t xml:space="preserve"> </w:t>
                  </w:r>
                  <w:proofErr w:type="spellStart"/>
                  <w:r w:rsidRPr="00E35DAE">
                    <w:t>Jacobi</w:t>
                  </w:r>
                  <w:proofErr w:type="spellEnd"/>
                  <w:r w:rsidRPr="00E35DAE">
                    <w:t xml:space="preserve"> </w:t>
                  </w:r>
                  <w:proofErr w:type="spellStart"/>
                  <w:r w:rsidRPr="00E35DAE">
                    <w:t>polynomials</w:t>
                  </w:r>
                  <w:proofErr w:type="spellEnd"/>
                </w:p>
              </w:tc>
            </w:tr>
            <w:tr w:rsidR="00472BB0" w:rsidRPr="008D3983" w14:paraId="1071C920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67957AB2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C90F772" w14:textId="41F04448" w:rsidR="00472BB0" w:rsidRPr="00D25F7E" w:rsidRDefault="00FC71D8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 w:rsidRPr="00E35DAE">
                    <w:t>Hypergeometric</w:t>
                  </w:r>
                  <w:proofErr w:type="spellEnd"/>
                  <w:r w:rsidRPr="00E35DAE">
                    <w:t xml:space="preserve"> </w:t>
                  </w:r>
                  <w:proofErr w:type="spellStart"/>
                  <w:r w:rsidRPr="00E35DAE">
                    <w:t>functions</w:t>
                  </w:r>
                  <w:proofErr w:type="spellEnd"/>
                </w:p>
              </w:tc>
            </w:tr>
            <w:tr w:rsidR="00472BB0" w:rsidRPr="008D3983" w14:paraId="1212D474" w14:textId="77777777" w:rsidTr="00155E69">
              <w:trPr>
                <w:trHeight w:hRule="exact" w:val="56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83D9C13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E9981BB" w14:textId="1AB318F6" w:rsidR="00472BB0" w:rsidRPr="00D25F7E" w:rsidRDefault="00FC71D8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E35DAE">
                    <w:t xml:space="preserve">Applications of Special </w:t>
                  </w:r>
                  <w:proofErr w:type="spellStart"/>
                  <w:r w:rsidRPr="00E35DAE">
                    <w:t>functions</w:t>
                  </w:r>
                  <w:proofErr w:type="spellEnd"/>
                </w:p>
              </w:tc>
            </w:tr>
            <w:tr w:rsidR="00472BB0" w:rsidRPr="008D3983" w14:paraId="33B10595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76D20CE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09087A8" w14:textId="74A20B0E" w:rsidR="00472BB0" w:rsidRPr="00D25F7E" w:rsidRDefault="003E549F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E35DAE">
                    <w:t xml:space="preserve">Applications of Special </w:t>
                  </w:r>
                  <w:proofErr w:type="spellStart"/>
                  <w:r w:rsidRPr="00E35DAE">
                    <w:t>functions</w:t>
                  </w:r>
                  <w:proofErr w:type="spellEnd"/>
                </w:p>
              </w:tc>
            </w:tr>
          </w:tbl>
          <w:p w14:paraId="292FFEE5" w14:textId="77777777" w:rsidR="00336BC2" w:rsidRPr="008D3983" w:rsidRDefault="00336BC2" w:rsidP="0084777E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336BC2" w:rsidRPr="008D3983" w14:paraId="3A32DDB1" w14:textId="77777777" w:rsidTr="0084777E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826BB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14:paraId="666AA63D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67CD" w14:textId="073394E0" w:rsidR="00155E69" w:rsidRPr="00155E69" w:rsidRDefault="000A325E" w:rsidP="00A56436">
            <w:pPr>
              <w:jc w:val="both"/>
            </w:pPr>
            <w:proofErr w:type="spellStart"/>
            <w:r w:rsidRPr="000A325E">
              <w:t>This</w:t>
            </w:r>
            <w:proofErr w:type="spellEnd"/>
            <w:r w:rsidRPr="000A325E">
              <w:t xml:space="preserve"> </w:t>
            </w:r>
            <w:proofErr w:type="spellStart"/>
            <w:r w:rsidRPr="000A325E">
              <w:t>course</w:t>
            </w:r>
            <w:proofErr w:type="spellEnd"/>
            <w:r w:rsidRPr="000A325E">
              <w:t xml:space="preserve"> is an </w:t>
            </w:r>
            <w:proofErr w:type="spellStart"/>
            <w:r w:rsidRPr="000A325E">
              <w:t>introduction</w:t>
            </w:r>
            <w:proofErr w:type="spellEnd"/>
            <w:r w:rsidRPr="000A325E">
              <w:t xml:space="preserve"> </w:t>
            </w:r>
            <w:proofErr w:type="spellStart"/>
            <w:r w:rsidRPr="000A325E">
              <w:t>to</w:t>
            </w:r>
            <w:proofErr w:type="spellEnd"/>
            <w:r w:rsidRPr="000A325E">
              <w:t xml:space="preserve"> </w:t>
            </w:r>
            <w:proofErr w:type="spellStart"/>
            <w:r w:rsidR="00572469" w:rsidRPr="00E35DAE">
              <w:t>The</w:t>
            </w:r>
            <w:proofErr w:type="spellEnd"/>
            <w:r w:rsidR="00572469" w:rsidRPr="00E35DAE">
              <w:t xml:space="preserve"> Gamma </w:t>
            </w:r>
            <w:proofErr w:type="spellStart"/>
            <w:r w:rsidR="00572469" w:rsidRPr="00E35DAE">
              <w:t>Function</w:t>
            </w:r>
            <w:proofErr w:type="spellEnd"/>
            <w:r w:rsidR="00572469" w:rsidRPr="00E35DAE">
              <w:t xml:space="preserve">, </w:t>
            </w:r>
            <w:proofErr w:type="spellStart"/>
            <w:r w:rsidR="00572469" w:rsidRPr="00E35DAE">
              <w:t>The</w:t>
            </w:r>
            <w:proofErr w:type="spellEnd"/>
            <w:r w:rsidR="00572469" w:rsidRPr="00E35DAE">
              <w:t xml:space="preserve"> Beta </w:t>
            </w:r>
            <w:proofErr w:type="spellStart"/>
            <w:r w:rsidR="00572469" w:rsidRPr="00E35DAE">
              <w:t>function</w:t>
            </w:r>
            <w:proofErr w:type="spellEnd"/>
            <w:r w:rsidR="00572469" w:rsidRPr="00E35DAE">
              <w:t xml:space="preserve">, </w:t>
            </w:r>
            <w:proofErr w:type="spellStart"/>
            <w:r w:rsidR="00572469" w:rsidRPr="00E35DAE">
              <w:t>Bessel</w:t>
            </w:r>
            <w:proofErr w:type="spellEnd"/>
            <w:r w:rsidR="00572469" w:rsidRPr="00E35DAE">
              <w:t xml:space="preserve"> </w:t>
            </w:r>
            <w:proofErr w:type="spellStart"/>
            <w:r w:rsidR="00572469" w:rsidRPr="00E35DAE">
              <w:t>functions</w:t>
            </w:r>
            <w:proofErr w:type="spellEnd"/>
            <w:r w:rsidR="00572469" w:rsidRPr="00E35DAE">
              <w:t xml:space="preserve">, </w:t>
            </w:r>
            <w:proofErr w:type="spellStart"/>
            <w:r w:rsidR="00572469" w:rsidRPr="00E35DAE">
              <w:t>Legendre</w:t>
            </w:r>
            <w:proofErr w:type="spellEnd"/>
            <w:r w:rsidR="00572469" w:rsidRPr="00E35DAE">
              <w:t xml:space="preserve"> </w:t>
            </w:r>
            <w:proofErr w:type="spellStart"/>
            <w:r w:rsidR="00572469" w:rsidRPr="00E35DAE">
              <w:t>polynomials</w:t>
            </w:r>
            <w:proofErr w:type="spellEnd"/>
            <w:r w:rsidR="00572469" w:rsidRPr="00E35DAE">
              <w:t xml:space="preserve">, </w:t>
            </w:r>
            <w:proofErr w:type="spellStart"/>
            <w:r w:rsidR="00572469" w:rsidRPr="00E35DAE">
              <w:t>Hermite</w:t>
            </w:r>
            <w:proofErr w:type="spellEnd"/>
            <w:r w:rsidR="00572469" w:rsidRPr="00E35DAE">
              <w:t xml:space="preserve"> </w:t>
            </w:r>
            <w:proofErr w:type="spellStart"/>
            <w:r w:rsidR="00572469" w:rsidRPr="00E35DAE">
              <w:t>and</w:t>
            </w:r>
            <w:proofErr w:type="spellEnd"/>
            <w:r w:rsidR="00572469" w:rsidRPr="00E35DAE">
              <w:t xml:space="preserve"> </w:t>
            </w:r>
            <w:proofErr w:type="spellStart"/>
            <w:r w:rsidR="00572469" w:rsidRPr="00E35DAE">
              <w:t>Laguere</w:t>
            </w:r>
            <w:proofErr w:type="spellEnd"/>
            <w:r w:rsidR="00572469" w:rsidRPr="00E35DAE">
              <w:t xml:space="preserve"> </w:t>
            </w:r>
            <w:proofErr w:type="spellStart"/>
            <w:r w:rsidR="00572469" w:rsidRPr="00E35DAE">
              <w:t>polynomials</w:t>
            </w:r>
            <w:proofErr w:type="spellEnd"/>
            <w:r w:rsidR="00572469" w:rsidRPr="00E35DAE">
              <w:t xml:space="preserve">, </w:t>
            </w:r>
            <w:proofErr w:type="spellStart"/>
            <w:r w:rsidR="00572469" w:rsidRPr="00E35DAE">
              <w:t>Chebyshev</w:t>
            </w:r>
            <w:proofErr w:type="spellEnd"/>
            <w:r w:rsidR="00572469" w:rsidRPr="00E35DAE">
              <w:t xml:space="preserve"> </w:t>
            </w:r>
            <w:proofErr w:type="spellStart"/>
            <w:r w:rsidR="00572469" w:rsidRPr="00E35DAE">
              <w:t>and</w:t>
            </w:r>
            <w:proofErr w:type="spellEnd"/>
            <w:r w:rsidR="00572469" w:rsidRPr="00E35DAE">
              <w:t xml:space="preserve"> </w:t>
            </w:r>
            <w:proofErr w:type="spellStart"/>
            <w:r w:rsidR="00572469" w:rsidRPr="00E35DAE">
              <w:t>Jacobi</w:t>
            </w:r>
            <w:proofErr w:type="spellEnd"/>
            <w:r w:rsidR="00572469" w:rsidRPr="00E35DAE">
              <w:t xml:space="preserve"> </w:t>
            </w:r>
            <w:proofErr w:type="spellStart"/>
            <w:r w:rsidR="00572469" w:rsidRPr="00E35DAE">
              <w:t>polynomials</w:t>
            </w:r>
            <w:proofErr w:type="spellEnd"/>
            <w:r w:rsidR="00572469" w:rsidRPr="00E35DAE">
              <w:t xml:space="preserve">, </w:t>
            </w:r>
            <w:proofErr w:type="spellStart"/>
            <w:r w:rsidR="00572469" w:rsidRPr="00E35DAE">
              <w:t>Hypergeometric</w:t>
            </w:r>
            <w:proofErr w:type="spellEnd"/>
            <w:r w:rsidR="00572469" w:rsidRPr="00E35DAE">
              <w:t xml:space="preserve"> </w:t>
            </w:r>
            <w:proofErr w:type="spellStart"/>
            <w:r w:rsidR="00572469" w:rsidRPr="00E35DAE">
              <w:t>functions</w:t>
            </w:r>
            <w:proofErr w:type="spellEnd"/>
            <w:r w:rsidR="00572469" w:rsidRPr="00E35DAE">
              <w:t xml:space="preserve">, Applications of Special </w:t>
            </w:r>
            <w:proofErr w:type="spellStart"/>
            <w:r w:rsidR="00572469" w:rsidRPr="00E35DAE">
              <w:t>functions</w:t>
            </w:r>
            <w:proofErr w:type="spellEnd"/>
            <w:r w:rsidR="00572469" w:rsidRPr="00E35DAE">
              <w:t>.</w:t>
            </w:r>
          </w:p>
        </w:tc>
      </w:tr>
      <w:tr w:rsidR="00336BC2" w:rsidRPr="008D3983" w14:paraId="1104E85F" w14:textId="77777777" w:rsidTr="0084777E"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6FAE4F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737EF2D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773" w14:textId="77777777" w:rsidR="009B7606" w:rsidRPr="000B7702" w:rsidRDefault="003A39DF" w:rsidP="009B7606">
            <w:pPr>
              <w:spacing w:after="0" w:line="240" w:lineRule="auto"/>
              <w:ind w:left="360"/>
              <w:rPr>
                <w:rFonts w:asciiTheme="minorHAnsi" w:hAnsiTheme="minorHAnsi" w:cstheme="minorHAnsi"/>
                <w:lang w:val="en-US"/>
              </w:rPr>
            </w:pPr>
            <w:r w:rsidRPr="000B7702">
              <w:rPr>
                <w:rFonts w:asciiTheme="minorHAnsi" w:hAnsiTheme="minorHAnsi" w:cstheme="minorHAnsi"/>
                <w:lang w:val="en-US"/>
              </w:rPr>
              <w:t>By</w:t>
            </w:r>
            <w:r w:rsidR="00747566" w:rsidRPr="000B7702">
              <w:rPr>
                <w:rFonts w:asciiTheme="minorHAnsi" w:hAnsiTheme="minorHAnsi" w:cstheme="minorHAnsi"/>
                <w:lang w:val="en-US"/>
              </w:rPr>
              <w:t xml:space="preserve"> a</w:t>
            </w:r>
            <w:r w:rsidRPr="000B770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697A76" w:rsidRPr="000B7702">
              <w:rPr>
                <w:rFonts w:asciiTheme="minorHAnsi" w:hAnsiTheme="minorHAnsi" w:cstheme="minorHAnsi"/>
                <w:lang w:val="en-US"/>
              </w:rPr>
              <w:t>successful completion of this course, students should be able to</w:t>
            </w:r>
            <w:r w:rsidRPr="000B7702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546AAD4A" w14:textId="55823A26" w:rsidR="00485A82" w:rsidRPr="000B7702" w:rsidRDefault="00485A82" w:rsidP="009B7606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understand the strong interplay </w:t>
            </w:r>
            <w:r w:rsidR="00697A76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between </w:t>
            </w:r>
            <w:r w:rsidR="00052ABE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>theoretical</w:t>
            </w:r>
            <w:r w:rsidR="00F70F59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 and </w:t>
            </w:r>
            <w:r w:rsidR="00572469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>practical</w:t>
            </w:r>
            <w:r w:rsidR="00052ABE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 </w:t>
            </w:r>
            <w:r w:rsidR="00572469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>special functions</w:t>
            </w:r>
          </w:p>
          <w:p w14:paraId="1B86D7A9" w14:textId="07688EFE" w:rsidR="00697A76" w:rsidRPr="000B7702" w:rsidRDefault="00AC7BE4" w:rsidP="00485A8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>understand</w:t>
            </w:r>
            <w:r w:rsidR="00697A76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 basic </w:t>
            </w: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theorems of </w:t>
            </w:r>
            <w:proofErr w:type="spellStart"/>
            <w:r w:rsidR="00572469">
              <w:t>special</w:t>
            </w:r>
            <w:proofErr w:type="spellEnd"/>
            <w:r w:rsidR="00572469">
              <w:t xml:space="preserve"> </w:t>
            </w:r>
            <w:proofErr w:type="spellStart"/>
            <w:r w:rsidR="00572469">
              <w:t>functions</w:t>
            </w:r>
            <w:proofErr w:type="spellEnd"/>
          </w:p>
          <w:p w14:paraId="1F0C37D4" w14:textId="74083C9C" w:rsidR="00485A82" w:rsidRPr="000B7702" w:rsidRDefault="00485A82" w:rsidP="00485A8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become familiar </w:t>
            </w:r>
            <w:r w:rsidR="00BD090F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with </w:t>
            </w:r>
            <w:r w:rsidR="00572469">
              <w:rPr>
                <w:color w:val="000000" w:themeColor="text1"/>
                <w:lang w:val="en-US" w:eastAsia="tr-TR"/>
              </w:rPr>
              <w:t>the t</w:t>
            </w:r>
            <w:proofErr w:type="spellStart"/>
            <w:r w:rsidR="00052ABE" w:rsidRPr="007B0F8A">
              <w:t>echniques</w:t>
            </w:r>
            <w:proofErr w:type="spellEnd"/>
            <w:r w:rsidR="00572469">
              <w:t xml:space="preserve"> of </w:t>
            </w:r>
            <w:proofErr w:type="spellStart"/>
            <w:r w:rsidR="00572469">
              <w:t>integration</w:t>
            </w:r>
            <w:proofErr w:type="spellEnd"/>
            <w:r w:rsidR="00572469">
              <w:t xml:space="preserve"> </w:t>
            </w:r>
            <w:proofErr w:type="spellStart"/>
            <w:r w:rsidR="00572469">
              <w:t>using</w:t>
            </w:r>
            <w:proofErr w:type="spellEnd"/>
            <w:r w:rsidR="00572469">
              <w:t xml:space="preserve"> </w:t>
            </w:r>
            <w:proofErr w:type="spellStart"/>
            <w:r w:rsidR="00572469">
              <w:t>special</w:t>
            </w:r>
            <w:proofErr w:type="spellEnd"/>
            <w:r w:rsidR="00572469">
              <w:t xml:space="preserve"> </w:t>
            </w:r>
            <w:proofErr w:type="spellStart"/>
            <w:r w:rsidR="00572469">
              <w:t>functions</w:t>
            </w:r>
            <w:proofErr w:type="spellEnd"/>
          </w:p>
          <w:p w14:paraId="32C673CB" w14:textId="03BA62F0" w:rsidR="00AC7BE4" w:rsidRPr="000B7702" w:rsidRDefault="000B7702" w:rsidP="00485A8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get familiar with </w:t>
            </w:r>
            <w:proofErr w:type="spellStart"/>
            <w:r w:rsidR="00572469">
              <w:t>applications</w:t>
            </w:r>
            <w:proofErr w:type="spellEnd"/>
            <w:r w:rsidR="00572469">
              <w:t xml:space="preserve"> of </w:t>
            </w:r>
            <w:proofErr w:type="spellStart"/>
            <w:r w:rsidR="00572469">
              <w:t>special</w:t>
            </w:r>
            <w:proofErr w:type="spellEnd"/>
            <w:r w:rsidR="00572469">
              <w:t xml:space="preserve"> </w:t>
            </w:r>
            <w:proofErr w:type="spellStart"/>
            <w:r w:rsidR="00572469">
              <w:t>functions</w:t>
            </w:r>
            <w:proofErr w:type="spellEnd"/>
            <w:r w:rsidR="00572469">
              <w:t xml:space="preserve"> </w:t>
            </w:r>
            <w:proofErr w:type="spellStart"/>
            <w:r w:rsidR="00572469">
              <w:t>to</w:t>
            </w:r>
            <w:proofErr w:type="spellEnd"/>
            <w:r w:rsidR="00572469">
              <w:t xml:space="preserve"> </w:t>
            </w:r>
            <w:proofErr w:type="spellStart"/>
            <w:r w:rsidR="00572469">
              <w:t>various</w:t>
            </w:r>
            <w:proofErr w:type="spellEnd"/>
            <w:r w:rsidR="00572469">
              <w:t xml:space="preserve"> </w:t>
            </w:r>
            <w:proofErr w:type="spellStart"/>
            <w:r w:rsidR="00572469">
              <w:t>applications</w:t>
            </w:r>
            <w:proofErr w:type="spellEnd"/>
            <w:r w:rsidR="00572469">
              <w:t xml:space="preserve"> </w:t>
            </w:r>
            <w:proofErr w:type="spellStart"/>
            <w:r w:rsidR="00572469">
              <w:t>to</w:t>
            </w:r>
            <w:proofErr w:type="spellEnd"/>
            <w:r w:rsidR="00572469">
              <w:t xml:space="preserve"> </w:t>
            </w:r>
            <w:proofErr w:type="spellStart"/>
            <w:r w:rsidR="00572469">
              <w:t>science</w:t>
            </w:r>
            <w:proofErr w:type="spellEnd"/>
            <w:r w:rsidR="00572469">
              <w:t xml:space="preserve"> </w:t>
            </w:r>
            <w:proofErr w:type="spellStart"/>
            <w:r w:rsidR="00572469">
              <w:t>and</w:t>
            </w:r>
            <w:proofErr w:type="spellEnd"/>
            <w:r w:rsidR="00572469">
              <w:t xml:space="preserve"> </w:t>
            </w:r>
            <w:proofErr w:type="spellStart"/>
            <w:r w:rsidR="00572469">
              <w:t>engineering</w:t>
            </w:r>
            <w:proofErr w:type="spellEnd"/>
          </w:p>
          <w:p w14:paraId="0254F9EF" w14:textId="77777777" w:rsidR="00336BC2" w:rsidRPr="008D3983" w:rsidRDefault="00336BC2" w:rsidP="00AC7BE4">
            <w:pPr>
              <w:pStyle w:val="ListeParagraf"/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36BC2" w:rsidRPr="008D3983" w14:paraId="25AEF36E" w14:textId="77777777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532DE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lastRenderedPageBreak/>
              <w:t>Textbook and /or References</w:t>
            </w:r>
          </w:p>
          <w:p w14:paraId="0613BF0C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44AC99" w14:textId="2854C69D" w:rsidR="005B109E" w:rsidRPr="008D3983" w:rsidRDefault="004C1E10" w:rsidP="00155E69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000000"/>
                <w:lang w:val="en-US"/>
              </w:rPr>
              <w:t>References:</w:t>
            </w:r>
          </w:p>
          <w:p w14:paraId="0BCA218E" w14:textId="1A837033" w:rsidR="00AC6E14" w:rsidRPr="00B470C0" w:rsidRDefault="000C6B29" w:rsidP="00155E6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0C6B29">
              <w:rPr>
                <w:rFonts w:asciiTheme="minorHAnsi" w:hAnsiTheme="minorHAnsi" w:cstheme="minorHAnsi"/>
                <w:lang w:val="en-US"/>
              </w:rPr>
              <w:t>Special Functions for Scientists and Engineers (Dover Books on Mathematics), W. W. Bell, Dover Publications (July 24, 2013)</w:t>
            </w:r>
          </w:p>
          <w:p w14:paraId="01FCFE95" w14:textId="1B1DF5AB" w:rsidR="00036B09" w:rsidRPr="00B470C0" w:rsidRDefault="000C6B29" w:rsidP="00AC6E1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0C6B29">
              <w:rPr>
                <w:rFonts w:asciiTheme="minorHAnsi" w:hAnsiTheme="minorHAnsi" w:cstheme="minorHAnsi"/>
                <w:lang w:val="en-US"/>
              </w:rPr>
              <w:t xml:space="preserve">Handbook of Mathematical Functions: with Formulas, Graphs, and Mathematical Tables (Dover Books on Mathematics), Milton Abramowitz and Irene A. </w:t>
            </w:r>
            <w:proofErr w:type="spellStart"/>
            <w:r w:rsidRPr="000C6B29">
              <w:rPr>
                <w:rFonts w:asciiTheme="minorHAnsi" w:hAnsiTheme="minorHAnsi" w:cstheme="minorHAnsi"/>
                <w:lang w:val="en-US"/>
              </w:rPr>
              <w:t>Stegun</w:t>
            </w:r>
            <w:proofErr w:type="spellEnd"/>
            <w:r w:rsidRPr="000C6B29">
              <w:rPr>
                <w:rFonts w:asciiTheme="minorHAnsi" w:hAnsiTheme="minorHAnsi" w:cstheme="minorHAnsi"/>
                <w:lang w:val="en-US"/>
              </w:rPr>
              <w:t>, Dover Publications; 0009-Revised edition (June 1, 1965)</w:t>
            </w:r>
            <w:r w:rsidR="00AC6E14" w:rsidRPr="00B470C0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596F80D9" w14:textId="18A1606D" w:rsidR="00AC6E14" w:rsidRPr="008D3983" w:rsidRDefault="00AC6E14" w:rsidP="00AC6E14">
            <w:pPr>
              <w:pStyle w:val="ListeParagraf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36BC2" w:rsidRPr="008D3983" w14:paraId="13EF6E5B" w14:textId="77777777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3BD7A55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Assessment Methods and Criteria</w:t>
            </w:r>
          </w:p>
          <w:p w14:paraId="570AF1A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9E4BD2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37385655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754CF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5BA271D3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01F5A138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47369498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8D3983" w14:paraId="23D03693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69491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925BB64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792C279" w14:textId="77777777" w:rsidR="00336BC2" w:rsidRPr="008D3983" w:rsidRDefault="00E248ED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43B58F2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</w:t>
            </w:r>
          </w:p>
        </w:tc>
      </w:tr>
      <w:tr w:rsidR="00336BC2" w:rsidRPr="008D3983" w14:paraId="04BF2513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CA6638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0C02A64" w14:textId="1DDE3B64" w:rsidR="00336BC2" w:rsidRPr="008D3983" w:rsidRDefault="009A0B76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271313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1138417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28F07F3D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FDFEA7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21F21B6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F5D232C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31B49F1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</w:t>
            </w:r>
          </w:p>
        </w:tc>
      </w:tr>
      <w:tr w:rsidR="00336BC2" w:rsidRPr="008D3983" w14:paraId="0E7E7C08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4E151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8BC33D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7CDB142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916105C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16587217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68F3E2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660E8B0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ECB7BA3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F52CB92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1528D80A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1D8BDC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A8B56E8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E91CFE9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AE1D804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</w:tr>
      <w:tr w:rsidR="00336BC2" w:rsidRPr="008D3983" w14:paraId="4A5C925A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F4AF27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7F05BDB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B00E7F4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CCF5E2C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</w:t>
            </w:r>
          </w:p>
        </w:tc>
      </w:tr>
      <w:tr w:rsidR="00336BC2" w:rsidRPr="008D3983" w14:paraId="53D4632C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6774C3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07F75687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36BF2BEC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14:paraId="5F04BD05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8D3983" w14:paraId="10AC047E" w14:textId="77777777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5ED809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ECTS Allocated Based on </w:t>
            </w:r>
          </w:p>
          <w:p w14:paraId="536A6F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353DC0E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1D1D7000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0D5E77EF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7C2BCDAF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377EA5D1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 xml:space="preserve">Total </w:t>
            </w:r>
            <w:proofErr w:type="gramStart"/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Work Load</w:t>
            </w:r>
            <w:proofErr w:type="gramEnd"/>
          </w:p>
        </w:tc>
      </w:tr>
      <w:tr w:rsidR="003A39DF" w:rsidRPr="008D3983" w14:paraId="7F91E57D" w14:textId="77777777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3506C7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751D231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8F969BB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35A1328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19DD8C5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42</w:t>
            </w:r>
          </w:p>
        </w:tc>
      </w:tr>
      <w:tr w:rsidR="003A39DF" w:rsidRPr="008D3983" w14:paraId="599C5D2D" w14:textId="77777777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1DEA24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65AC391F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</w:t>
            </w:r>
            <w:proofErr w:type="spellStart"/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c.</w:t>
            </w:r>
            <w:proofErr w:type="gramStart"/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r.study</w:t>
            </w:r>
            <w:proofErr w:type="spellEnd"/>
            <w:proofErr w:type="gramEnd"/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B18567F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FBAFFC3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3F2831B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70</w:t>
            </w:r>
          </w:p>
        </w:tc>
      </w:tr>
      <w:tr w:rsidR="003A39DF" w:rsidRPr="008D3983" w14:paraId="2D97B375" w14:textId="77777777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AF744B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0C0D3F22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33BC5AD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71B853E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5D37E0E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80</w:t>
            </w:r>
          </w:p>
        </w:tc>
      </w:tr>
      <w:tr w:rsidR="003A39DF" w:rsidRPr="008D3983" w14:paraId="3C1ADC1E" w14:textId="77777777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CC5736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4D3A85F0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931216D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CDC3940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78D203F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3A39DF" w:rsidRPr="008D3983" w14:paraId="599756B2" w14:textId="77777777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7B2C75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2965823C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64209D8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E80795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1BBB83A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</w:tr>
      <w:tr w:rsidR="003A39DF" w:rsidRPr="008D3983" w14:paraId="1CCFA7D3" w14:textId="77777777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E5CB66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13B8CEA4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3DC211A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EEEACC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56708F6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18</w:t>
            </w:r>
          </w:p>
        </w:tc>
      </w:tr>
      <w:tr w:rsidR="003A39DF" w:rsidRPr="008D3983" w14:paraId="6A4FF62F" w14:textId="77777777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66170D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188F3FEB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4A93C6F4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35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22445B6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72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33735350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240</w:t>
            </w:r>
          </w:p>
        </w:tc>
      </w:tr>
      <w:tr w:rsidR="00336BC2" w:rsidRPr="008D3983" w14:paraId="20BF9C5F" w14:textId="77777777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A445E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1AD78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DCA643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873E25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1DE9DC8" w14:textId="77777777" w:rsidR="00D2736E" w:rsidRPr="008D3983" w:rsidRDefault="00D2736E" w:rsidP="00336BC2">
      <w:pPr>
        <w:rPr>
          <w:rFonts w:asciiTheme="minorHAnsi" w:hAnsiTheme="minorHAnsi" w:cstheme="minorHAnsi"/>
          <w:lang w:val="en-US"/>
        </w:rPr>
      </w:pPr>
    </w:p>
    <w:sectPr w:rsidR="00D2736E" w:rsidRPr="008D3983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D2D1D"/>
    <w:multiLevelType w:val="hybridMultilevel"/>
    <w:tmpl w:val="B07E65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1A56A3C"/>
    <w:multiLevelType w:val="hybridMultilevel"/>
    <w:tmpl w:val="79A40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0392"/>
    <w:multiLevelType w:val="hybridMultilevel"/>
    <w:tmpl w:val="397E0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7524"/>
    <w:multiLevelType w:val="hybridMultilevel"/>
    <w:tmpl w:val="829030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68A4"/>
    <w:multiLevelType w:val="hybridMultilevel"/>
    <w:tmpl w:val="CB864B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13EF"/>
    <w:multiLevelType w:val="hybridMultilevel"/>
    <w:tmpl w:val="FAC4DC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477C"/>
    <w:multiLevelType w:val="hybridMultilevel"/>
    <w:tmpl w:val="60541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39"/>
    <w:rsid w:val="00036B09"/>
    <w:rsid w:val="00043BE1"/>
    <w:rsid w:val="00052ABE"/>
    <w:rsid w:val="000848DD"/>
    <w:rsid w:val="00090270"/>
    <w:rsid w:val="00092746"/>
    <w:rsid w:val="000A325E"/>
    <w:rsid w:val="000B747E"/>
    <w:rsid w:val="000B7702"/>
    <w:rsid w:val="000C1FA4"/>
    <w:rsid w:val="000C6B29"/>
    <w:rsid w:val="000C6DAD"/>
    <w:rsid w:val="000D2747"/>
    <w:rsid w:val="000E151C"/>
    <w:rsid w:val="000F273B"/>
    <w:rsid w:val="00101B83"/>
    <w:rsid w:val="0010766E"/>
    <w:rsid w:val="001361B0"/>
    <w:rsid w:val="001540AD"/>
    <w:rsid w:val="00155E69"/>
    <w:rsid w:val="00181978"/>
    <w:rsid w:val="001A1DBC"/>
    <w:rsid w:val="001A7AD6"/>
    <w:rsid w:val="001B22A0"/>
    <w:rsid w:val="001E6592"/>
    <w:rsid w:val="001F5B00"/>
    <w:rsid w:val="00226EBC"/>
    <w:rsid w:val="002418E9"/>
    <w:rsid w:val="0029446A"/>
    <w:rsid w:val="00336BC2"/>
    <w:rsid w:val="00395F2F"/>
    <w:rsid w:val="003A39DF"/>
    <w:rsid w:val="003A51BB"/>
    <w:rsid w:val="003A5E7B"/>
    <w:rsid w:val="003D293E"/>
    <w:rsid w:val="003D3DC3"/>
    <w:rsid w:val="003E151D"/>
    <w:rsid w:val="003E549F"/>
    <w:rsid w:val="003E5638"/>
    <w:rsid w:val="003F17FE"/>
    <w:rsid w:val="00427032"/>
    <w:rsid w:val="0047219F"/>
    <w:rsid w:val="00472BB0"/>
    <w:rsid w:val="00485A82"/>
    <w:rsid w:val="00486D4D"/>
    <w:rsid w:val="004A20C0"/>
    <w:rsid w:val="004C1E10"/>
    <w:rsid w:val="004E4999"/>
    <w:rsid w:val="00515CDC"/>
    <w:rsid w:val="005223DA"/>
    <w:rsid w:val="00566506"/>
    <w:rsid w:val="00572469"/>
    <w:rsid w:val="005A15EE"/>
    <w:rsid w:val="005B109E"/>
    <w:rsid w:val="005C708D"/>
    <w:rsid w:val="0062181E"/>
    <w:rsid w:val="00641AF0"/>
    <w:rsid w:val="00641FD2"/>
    <w:rsid w:val="006469E9"/>
    <w:rsid w:val="00673299"/>
    <w:rsid w:val="00680E0D"/>
    <w:rsid w:val="00697400"/>
    <w:rsid w:val="00697A76"/>
    <w:rsid w:val="006B6738"/>
    <w:rsid w:val="006E5B7A"/>
    <w:rsid w:val="006F493E"/>
    <w:rsid w:val="00727055"/>
    <w:rsid w:val="00747566"/>
    <w:rsid w:val="00753F35"/>
    <w:rsid w:val="007B0F8A"/>
    <w:rsid w:val="007E64C2"/>
    <w:rsid w:val="007F3439"/>
    <w:rsid w:val="008859F3"/>
    <w:rsid w:val="008A13AA"/>
    <w:rsid w:val="008D3983"/>
    <w:rsid w:val="008F57AB"/>
    <w:rsid w:val="00900D6D"/>
    <w:rsid w:val="00903D80"/>
    <w:rsid w:val="00911EB1"/>
    <w:rsid w:val="00955019"/>
    <w:rsid w:val="00964D92"/>
    <w:rsid w:val="009775B2"/>
    <w:rsid w:val="009940C2"/>
    <w:rsid w:val="009A0B76"/>
    <w:rsid w:val="009B7606"/>
    <w:rsid w:val="009D78B7"/>
    <w:rsid w:val="009E29C0"/>
    <w:rsid w:val="009E3B36"/>
    <w:rsid w:val="009E649C"/>
    <w:rsid w:val="009F0717"/>
    <w:rsid w:val="00A32375"/>
    <w:rsid w:val="00A34009"/>
    <w:rsid w:val="00A55A31"/>
    <w:rsid w:val="00A56436"/>
    <w:rsid w:val="00A6535D"/>
    <w:rsid w:val="00AB5364"/>
    <w:rsid w:val="00AC6E14"/>
    <w:rsid w:val="00AC7BE4"/>
    <w:rsid w:val="00B06BCE"/>
    <w:rsid w:val="00B12B58"/>
    <w:rsid w:val="00B2133A"/>
    <w:rsid w:val="00B441C8"/>
    <w:rsid w:val="00B470C0"/>
    <w:rsid w:val="00BB1E22"/>
    <w:rsid w:val="00BD090F"/>
    <w:rsid w:val="00C4554F"/>
    <w:rsid w:val="00C665C1"/>
    <w:rsid w:val="00C73E63"/>
    <w:rsid w:val="00CA6C65"/>
    <w:rsid w:val="00CD22DA"/>
    <w:rsid w:val="00CE63FF"/>
    <w:rsid w:val="00CF142A"/>
    <w:rsid w:val="00D07E09"/>
    <w:rsid w:val="00D129D1"/>
    <w:rsid w:val="00D21AD7"/>
    <w:rsid w:val="00D25F7E"/>
    <w:rsid w:val="00D2736E"/>
    <w:rsid w:val="00D56A2A"/>
    <w:rsid w:val="00D76555"/>
    <w:rsid w:val="00DC7E81"/>
    <w:rsid w:val="00DF299E"/>
    <w:rsid w:val="00E02485"/>
    <w:rsid w:val="00E04AD9"/>
    <w:rsid w:val="00E248ED"/>
    <w:rsid w:val="00E35DAE"/>
    <w:rsid w:val="00E51627"/>
    <w:rsid w:val="00E56E4A"/>
    <w:rsid w:val="00E6074E"/>
    <w:rsid w:val="00E74DE6"/>
    <w:rsid w:val="00EB0F71"/>
    <w:rsid w:val="00EB63A6"/>
    <w:rsid w:val="00ED032A"/>
    <w:rsid w:val="00ED6C66"/>
    <w:rsid w:val="00ED7FCA"/>
    <w:rsid w:val="00EF0823"/>
    <w:rsid w:val="00F03BAF"/>
    <w:rsid w:val="00F04D27"/>
    <w:rsid w:val="00F12F0A"/>
    <w:rsid w:val="00F45234"/>
    <w:rsid w:val="00F53B02"/>
    <w:rsid w:val="00F70F59"/>
    <w:rsid w:val="00FC71D8"/>
    <w:rsid w:val="00F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77E2"/>
  <w15:docId w15:val="{4FFFBD19-D8D8-495A-AF70-692E674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AralkYok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A55A3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5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Doç.Dr. Niyazi Şahin</cp:lastModifiedBy>
  <cp:revision>22</cp:revision>
  <dcterms:created xsi:type="dcterms:W3CDTF">2020-11-18T09:15:00Z</dcterms:created>
  <dcterms:modified xsi:type="dcterms:W3CDTF">2020-11-20T07:06:00Z</dcterms:modified>
</cp:coreProperties>
</file>