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22FC008B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9E6AA3" w:rsidRPr="009E6AA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MATH 53</w:t>
            </w:r>
            <w:r w:rsidR="004D6E4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="009E6AA3" w:rsidRPr="009E6AA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Topics in Applied Mathematics I</w:t>
            </w:r>
            <w:r w:rsidR="004D6E4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3E0BE20C" w:rsidR="00336BC2" w:rsidRPr="008D3983" w:rsidRDefault="006B6738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Either a course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</w:t>
            </w:r>
            <w:r w:rsidR="00EA064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</w:t>
            </w:r>
            <w:r w:rsidR="000A19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PDE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permission of instructor</w:t>
            </w:r>
          </w:p>
        </w:tc>
      </w:tr>
      <w:tr w:rsidR="009E3B36" w:rsidRPr="008D3983" w14:paraId="7CB3826B" w14:textId="77777777" w:rsidTr="00020480">
        <w:trPr>
          <w:trHeight w:hRule="exact" w:val="248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739" w14:textId="46C0BDB4" w:rsidR="00E66581" w:rsidRPr="00E66581" w:rsidRDefault="00E66581" w:rsidP="00E66581">
            <w:proofErr w:type="spellStart"/>
            <w:r w:rsidRPr="00E66581">
              <w:t>Dimensional</w:t>
            </w:r>
            <w:proofErr w:type="spellEnd"/>
            <w:r w:rsidRPr="00E66581">
              <w:t xml:space="preserve"> Analysis </w:t>
            </w:r>
            <w:proofErr w:type="spellStart"/>
            <w:r w:rsidRPr="00E66581">
              <w:t>and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One-Dimensional</w:t>
            </w:r>
            <w:proofErr w:type="spellEnd"/>
            <w:r w:rsidRPr="00E66581">
              <w:t xml:space="preserve"> Dynamics</w:t>
            </w:r>
            <w:r w:rsidR="00F75C77">
              <w:t xml:space="preserve">, </w:t>
            </w:r>
            <w:proofErr w:type="spellStart"/>
            <w:r w:rsidRPr="00E66581">
              <w:t>Two-Dimensional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Dynamical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Systems</w:t>
            </w:r>
            <w:proofErr w:type="spellEnd"/>
            <w:r w:rsidR="00F75C77">
              <w:t xml:space="preserve">, </w:t>
            </w:r>
            <w:proofErr w:type="spellStart"/>
            <w:r w:rsidRPr="00E66581">
              <w:t>Perturbation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Methods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and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Asymptotic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Expansions</w:t>
            </w:r>
            <w:proofErr w:type="spellEnd"/>
            <w:r w:rsidR="00F75C77">
              <w:t xml:space="preserve">, </w:t>
            </w:r>
            <w:proofErr w:type="spellStart"/>
            <w:r w:rsidRPr="00E66581">
              <w:t>Calculus</w:t>
            </w:r>
            <w:proofErr w:type="spellEnd"/>
            <w:r w:rsidRPr="00E66581">
              <w:t xml:space="preserve"> of </w:t>
            </w:r>
            <w:proofErr w:type="spellStart"/>
            <w:r w:rsidRPr="00E66581">
              <w:t>Variations</w:t>
            </w:r>
            <w:proofErr w:type="spellEnd"/>
          </w:p>
          <w:p w14:paraId="1F9D9D98" w14:textId="70CC145E" w:rsidR="009E3B36" w:rsidRPr="00353848" w:rsidRDefault="00E66581" w:rsidP="00F75C77">
            <w:proofErr w:type="spellStart"/>
            <w:r w:rsidRPr="00E66581">
              <w:t>Boundary</w:t>
            </w:r>
            <w:proofErr w:type="spellEnd"/>
            <w:r w:rsidRPr="00E66581">
              <w:t xml:space="preserve"> Value </w:t>
            </w:r>
            <w:proofErr w:type="spellStart"/>
            <w:r w:rsidRPr="00E66581">
              <w:t>Problems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and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Integral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Equations</w:t>
            </w:r>
            <w:proofErr w:type="spellEnd"/>
            <w:r w:rsidR="00F75C77">
              <w:t xml:space="preserve">, </w:t>
            </w:r>
            <w:proofErr w:type="spellStart"/>
            <w:r w:rsidRPr="00E66581">
              <w:t>Partial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Differential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Equations</w:t>
            </w:r>
            <w:proofErr w:type="spellEnd"/>
            <w:r w:rsidRPr="00E66581">
              <w:t xml:space="preserve">, </w:t>
            </w:r>
            <w:proofErr w:type="spellStart"/>
            <w:r w:rsidRPr="00E66581">
              <w:t>Conservation</w:t>
            </w:r>
            <w:proofErr w:type="spellEnd"/>
            <w:r w:rsidRPr="00E66581">
              <w:t xml:space="preserve"> </w:t>
            </w:r>
            <w:proofErr w:type="spellStart"/>
            <w:proofErr w:type="gramStart"/>
            <w:r w:rsidRPr="00E66581">
              <w:t>Laws,Equilibrium</w:t>
            </w:r>
            <w:proofErr w:type="spellEnd"/>
            <w:proofErr w:type="gramEnd"/>
            <w:r w:rsidRPr="00E66581">
              <w:t xml:space="preserve"> </w:t>
            </w:r>
            <w:proofErr w:type="spellStart"/>
            <w:r w:rsidRPr="00E66581">
              <w:t>Equations</w:t>
            </w:r>
            <w:proofErr w:type="spellEnd"/>
            <w:r w:rsidRPr="00E66581">
              <w:t xml:space="preserve">, </w:t>
            </w:r>
            <w:proofErr w:type="spellStart"/>
            <w:r w:rsidRPr="00E66581">
              <w:t>Eigenfunction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Expansions</w:t>
            </w:r>
            <w:proofErr w:type="spellEnd"/>
            <w:r w:rsidR="00F75C77">
              <w:t xml:space="preserve">, </w:t>
            </w:r>
            <w:proofErr w:type="spellStart"/>
            <w:r w:rsidRPr="00E66581">
              <w:t>Integral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Transforms</w:t>
            </w:r>
            <w:proofErr w:type="spellEnd"/>
            <w:r w:rsidRPr="00E66581">
              <w:t xml:space="preserve">, </w:t>
            </w:r>
            <w:proofErr w:type="spellStart"/>
            <w:r w:rsidRPr="00E66581">
              <w:t>Wave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Phenomena</w:t>
            </w:r>
            <w:proofErr w:type="spellEnd"/>
            <w:r w:rsidR="00F75C77">
              <w:t xml:space="preserve">, </w:t>
            </w:r>
            <w:r w:rsidRPr="00E66581">
              <w:t xml:space="preserve">Mathematical </w:t>
            </w:r>
            <w:proofErr w:type="spellStart"/>
            <w:r w:rsidRPr="00E66581">
              <w:t>Models</w:t>
            </w:r>
            <w:proofErr w:type="spellEnd"/>
            <w:r w:rsidRPr="00E66581">
              <w:t xml:space="preserve"> of </w:t>
            </w:r>
            <w:proofErr w:type="spellStart"/>
            <w:r w:rsidRPr="00E66581">
              <w:t>Continua</w:t>
            </w:r>
            <w:proofErr w:type="spellEnd"/>
            <w:r w:rsidR="00F75C77">
              <w:t xml:space="preserve">, </w:t>
            </w:r>
            <w:proofErr w:type="spellStart"/>
            <w:r w:rsidRPr="00E66581">
              <w:t>Discrete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Models</w:t>
            </w:r>
            <w:proofErr w:type="spellEnd"/>
            <w:r w:rsidRPr="00E66581">
              <w:t xml:space="preserve"> (Linear </w:t>
            </w:r>
            <w:proofErr w:type="spellStart"/>
            <w:r w:rsidRPr="00E66581">
              <w:t>and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Nonlinear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Models</w:t>
            </w:r>
            <w:proofErr w:type="spellEnd"/>
            <w:r w:rsidRPr="00E66581">
              <w:t>)</w:t>
            </w:r>
            <w:r w:rsidR="00F75C77">
              <w:t xml:space="preserve">, </w:t>
            </w:r>
            <w:proofErr w:type="spellStart"/>
            <w:r w:rsidRPr="00E66581">
              <w:t>Systems</w:t>
            </w:r>
            <w:proofErr w:type="spellEnd"/>
            <w:r w:rsidRPr="00E66581">
              <w:t xml:space="preserve"> of </w:t>
            </w:r>
            <w:proofErr w:type="spellStart"/>
            <w:r w:rsidRPr="00E66581">
              <w:t>Difference</w:t>
            </w:r>
            <w:proofErr w:type="spellEnd"/>
            <w:r w:rsidRPr="00E66581">
              <w:t xml:space="preserve"> </w:t>
            </w:r>
            <w:proofErr w:type="spellStart"/>
            <w:r w:rsidRPr="00E66581">
              <w:t>Equations</w:t>
            </w:r>
            <w:proofErr w:type="spellEnd"/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AB6B374" w14:textId="77777777" w:rsidR="00E66581" w:rsidRPr="00E66581" w:rsidRDefault="00E66581" w:rsidP="00E66581">
                  <w:proofErr w:type="spellStart"/>
                  <w:r w:rsidRPr="00E66581">
                    <w:t>Dimensional</w:t>
                  </w:r>
                  <w:proofErr w:type="spellEnd"/>
                  <w:r w:rsidRPr="00E66581">
                    <w:t xml:space="preserve"> Analysis </w:t>
                  </w:r>
                  <w:proofErr w:type="spellStart"/>
                  <w:r w:rsidRPr="00E66581">
                    <w:t>and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One-Dimensional</w:t>
                  </w:r>
                  <w:proofErr w:type="spellEnd"/>
                  <w:r w:rsidRPr="00E66581">
                    <w:t xml:space="preserve"> Dynamics</w:t>
                  </w:r>
                </w:p>
                <w:p w14:paraId="16E11829" w14:textId="24F79FB5" w:rsidR="00472BB0" w:rsidRPr="00D25F7E" w:rsidRDefault="00472BB0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DFF71D6" w14:textId="77777777" w:rsidR="00E66581" w:rsidRPr="00E66581" w:rsidRDefault="00E66581" w:rsidP="00E66581">
                  <w:proofErr w:type="spellStart"/>
                  <w:r w:rsidRPr="00E66581">
                    <w:t>Two-Dimensional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Dynamical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Systems</w:t>
                  </w:r>
                  <w:proofErr w:type="spellEnd"/>
                </w:p>
                <w:p w14:paraId="1EB6E9CB" w14:textId="0864618F" w:rsidR="00472BB0" w:rsidRPr="00D25F7E" w:rsidRDefault="00472BB0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3FB603E" w14:textId="77777777" w:rsidR="00E66581" w:rsidRPr="00E66581" w:rsidRDefault="00E66581" w:rsidP="00E66581">
                  <w:proofErr w:type="spellStart"/>
                  <w:r w:rsidRPr="00E66581">
                    <w:t>Perturbation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Methods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and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Asymptotic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Expansions</w:t>
                  </w:r>
                  <w:proofErr w:type="spellEnd"/>
                </w:p>
                <w:p w14:paraId="405A9A26" w14:textId="019C4B24" w:rsidR="001A1DBC" w:rsidRPr="00D25F7E" w:rsidRDefault="001A1DBC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8D3051B" w14:textId="77777777" w:rsidR="00E66581" w:rsidRPr="00E66581" w:rsidRDefault="00E66581" w:rsidP="00E66581">
                  <w:proofErr w:type="spellStart"/>
                  <w:r w:rsidRPr="00E66581">
                    <w:t>Calculus</w:t>
                  </w:r>
                  <w:proofErr w:type="spellEnd"/>
                  <w:r w:rsidRPr="00E66581">
                    <w:t xml:space="preserve"> of </w:t>
                  </w:r>
                  <w:proofErr w:type="spellStart"/>
                  <w:r w:rsidRPr="00E66581">
                    <w:t>Variations</w:t>
                  </w:r>
                  <w:proofErr w:type="spellEnd"/>
                </w:p>
                <w:p w14:paraId="56A2A4F6" w14:textId="76AA2825" w:rsidR="00472BB0" w:rsidRPr="00D25F7E" w:rsidRDefault="00472BB0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58D16B95" w14:textId="77777777" w:rsidR="00E66581" w:rsidRPr="00E66581" w:rsidRDefault="00E66581" w:rsidP="00E66581">
                  <w:proofErr w:type="spellStart"/>
                  <w:r w:rsidRPr="00E66581">
                    <w:t>Calculus</w:t>
                  </w:r>
                  <w:proofErr w:type="spellEnd"/>
                  <w:r w:rsidRPr="00E66581">
                    <w:t xml:space="preserve"> of </w:t>
                  </w:r>
                  <w:proofErr w:type="spellStart"/>
                  <w:r w:rsidRPr="00E66581">
                    <w:t>Variations</w:t>
                  </w:r>
                  <w:proofErr w:type="spellEnd"/>
                </w:p>
                <w:p w14:paraId="1A4DF81C" w14:textId="5277CBC7" w:rsidR="00472BB0" w:rsidRPr="00D25F7E" w:rsidRDefault="00472BB0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2618D2DE" w14:textId="77777777" w:rsidTr="00EA064F">
              <w:trPr>
                <w:trHeight w:hRule="exact" w:val="52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6C6C48F" w14:textId="77777777" w:rsidR="00E66581" w:rsidRPr="00E66581" w:rsidRDefault="00E66581" w:rsidP="00E66581">
                  <w:proofErr w:type="spellStart"/>
                  <w:r w:rsidRPr="00E66581">
                    <w:t>Boundary</w:t>
                  </w:r>
                  <w:proofErr w:type="spellEnd"/>
                  <w:r w:rsidRPr="00E66581">
                    <w:t xml:space="preserve"> Value </w:t>
                  </w:r>
                  <w:proofErr w:type="spellStart"/>
                  <w:r w:rsidRPr="00E66581">
                    <w:t>Problems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and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Integral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Equations</w:t>
                  </w:r>
                  <w:proofErr w:type="spellEnd"/>
                </w:p>
                <w:p w14:paraId="6829C935" w14:textId="5C5E3FE9" w:rsidR="00472BB0" w:rsidRPr="00D25F7E" w:rsidRDefault="00472BB0" w:rsidP="0095501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1A1DBC" w:rsidRPr="008D3983" w14:paraId="150BA393" w14:textId="77777777" w:rsidTr="00E66581">
              <w:trPr>
                <w:trHeight w:hRule="exact" w:val="56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F2C5A1B" w14:textId="0762A319" w:rsidR="00E66581" w:rsidRPr="00E66581" w:rsidRDefault="00E66581" w:rsidP="00E66581">
                  <w:proofErr w:type="spellStart"/>
                  <w:r w:rsidRPr="00E66581">
                    <w:t>Partial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Differential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Equations</w:t>
                  </w:r>
                  <w:proofErr w:type="spellEnd"/>
                  <w:r w:rsidRPr="00E66581">
                    <w:t xml:space="preserve">, </w:t>
                  </w:r>
                  <w:proofErr w:type="spellStart"/>
                  <w:r w:rsidRPr="00E66581">
                    <w:t>Conservation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Laws</w:t>
                  </w:r>
                  <w:proofErr w:type="spellEnd"/>
                </w:p>
                <w:p w14:paraId="3B06F5AC" w14:textId="25C4EFB3" w:rsidR="001A1DBC" w:rsidRPr="00D25F7E" w:rsidRDefault="001A1DB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1A1DBC" w:rsidRPr="008D3983" w14:paraId="13CAA062" w14:textId="77777777" w:rsidTr="00E66581">
              <w:trPr>
                <w:trHeight w:hRule="exact" w:val="57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23396C8" w14:textId="21606D26" w:rsidR="00E66581" w:rsidRPr="00E66581" w:rsidRDefault="00E66581" w:rsidP="00E66581">
                  <w:proofErr w:type="spellStart"/>
                  <w:r w:rsidRPr="00E66581">
                    <w:t>Conservation</w:t>
                  </w:r>
                  <w:proofErr w:type="spellEnd"/>
                  <w:r w:rsidRPr="00E66581">
                    <w:t xml:space="preserve"> </w:t>
                  </w:r>
                  <w:proofErr w:type="spellStart"/>
                  <w:proofErr w:type="gramStart"/>
                  <w:r w:rsidRPr="00E66581">
                    <w:t>Laws,Equilibrium</w:t>
                  </w:r>
                  <w:proofErr w:type="spellEnd"/>
                  <w:proofErr w:type="gramEnd"/>
                  <w:r w:rsidRPr="00E66581">
                    <w:t xml:space="preserve"> </w:t>
                  </w:r>
                  <w:proofErr w:type="spellStart"/>
                  <w:r w:rsidRPr="00E66581">
                    <w:t>Equations</w:t>
                  </w:r>
                  <w:proofErr w:type="spellEnd"/>
                  <w:r w:rsidRPr="00E66581">
                    <w:t xml:space="preserve">, </w:t>
                  </w:r>
                  <w:proofErr w:type="spellStart"/>
                  <w:r w:rsidRPr="00E66581">
                    <w:t>Eigenfunction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Expansions</w:t>
                  </w:r>
                  <w:proofErr w:type="spellEnd"/>
                </w:p>
                <w:p w14:paraId="5A3DE6C3" w14:textId="77653F20" w:rsidR="001A1DBC" w:rsidRPr="00D25F7E" w:rsidRDefault="001A1DB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4DC2521" w14:textId="7C51E038" w:rsidR="00F75C77" w:rsidRPr="00E66581" w:rsidRDefault="00F75C77" w:rsidP="00F75C77">
                  <w:proofErr w:type="spellStart"/>
                  <w:r w:rsidRPr="00E66581">
                    <w:t>Integral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Transforms</w:t>
                  </w:r>
                  <w:proofErr w:type="spellEnd"/>
                </w:p>
                <w:p w14:paraId="074583EF" w14:textId="181B92D1" w:rsidR="00472BB0" w:rsidRPr="00D25F7E" w:rsidRDefault="00472BB0" w:rsidP="00472BB0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</w:p>
              </w:tc>
            </w:tr>
            <w:tr w:rsidR="00472BB0" w:rsidRPr="008D3983" w14:paraId="733D18C4" w14:textId="77777777" w:rsidTr="00F75C77">
              <w:trPr>
                <w:trHeight w:hRule="exact" w:val="54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79038103" w:rsidR="00472BB0" w:rsidRPr="00F75C77" w:rsidRDefault="00F75C77" w:rsidP="001A1DBC">
                  <w:proofErr w:type="spellStart"/>
                  <w:r w:rsidRPr="00E66581">
                    <w:t>Wave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Phenomena</w:t>
                  </w:r>
                  <w:proofErr w:type="spellEnd"/>
                </w:p>
              </w:tc>
            </w:tr>
            <w:tr w:rsidR="00472BB0" w:rsidRPr="008D3983" w14:paraId="469F47E2" w14:textId="77777777" w:rsidTr="00E51627">
              <w:trPr>
                <w:trHeight w:hRule="exact" w:val="62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442B56B0" w:rsidR="00472BB0" w:rsidRPr="00D25F7E" w:rsidRDefault="00F75C77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66581">
                    <w:t>Wave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Phenomena</w:t>
                  </w:r>
                  <w:proofErr w:type="spellEnd"/>
                </w:p>
              </w:tc>
            </w:tr>
            <w:tr w:rsidR="00472BB0" w:rsidRPr="008D3983" w14:paraId="1071C920" w14:textId="77777777" w:rsidTr="00F75C77">
              <w:trPr>
                <w:trHeight w:hRule="exact" w:val="50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1F5B6D9" w14:textId="77777777" w:rsidR="00F75C77" w:rsidRPr="00E66581" w:rsidRDefault="00F75C77" w:rsidP="00F75C77">
                  <w:r w:rsidRPr="00E66581">
                    <w:t xml:space="preserve">Mathematical </w:t>
                  </w:r>
                  <w:proofErr w:type="spellStart"/>
                  <w:r w:rsidRPr="00E66581">
                    <w:t>Models</w:t>
                  </w:r>
                  <w:proofErr w:type="spellEnd"/>
                  <w:r w:rsidRPr="00E66581">
                    <w:t xml:space="preserve"> of </w:t>
                  </w:r>
                  <w:proofErr w:type="spellStart"/>
                  <w:r w:rsidRPr="00E66581">
                    <w:t>Continua</w:t>
                  </w:r>
                  <w:proofErr w:type="spellEnd"/>
                </w:p>
                <w:p w14:paraId="6C90F772" w14:textId="3074DCE1" w:rsidR="00472BB0" w:rsidRPr="00D25F7E" w:rsidRDefault="00472BB0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BE668F4" w14:textId="77777777" w:rsidR="00F75C77" w:rsidRPr="00E66581" w:rsidRDefault="00F75C77" w:rsidP="00F75C77">
                  <w:proofErr w:type="spellStart"/>
                  <w:r w:rsidRPr="00E66581">
                    <w:t>Discrete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Models</w:t>
                  </w:r>
                  <w:proofErr w:type="spellEnd"/>
                  <w:r w:rsidRPr="00E66581">
                    <w:t xml:space="preserve"> (Linear </w:t>
                  </w:r>
                  <w:proofErr w:type="spellStart"/>
                  <w:r w:rsidRPr="00E66581">
                    <w:t>and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Nonlinear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Models</w:t>
                  </w:r>
                  <w:proofErr w:type="spellEnd"/>
                  <w:r w:rsidRPr="00E66581">
                    <w:t>)</w:t>
                  </w:r>
                </w:p>
                <w:p w14:paraId="6E9981BB" w14:textId="0E4A7E1B" w:rsidR="00472BB0" w:rsidRPr="00D25F7E" w:rsidRDefault="00472BB0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472BB0" w:rsidRPr="008D3983" w14:paraId="33B10595" w14:textId="77777777" w:rsidTr="00F75C77">
              <w:trPr>
                <w:trHeight w:hRule="exact" w:val="72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53075F29" w:rsidR="00472BB0" w:rsidRPr="00D25F7E" w:rsidRDefault="00F75C77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66581">
                    <w:t>Systems</w:t>
                  </w:r>
                  <w:proofErr w:type="spellEnd"/>
                  <w:r w:rsidRPr="00E66581">
                    <w:t xml:space="preserve"> of </w:t>
                  </w:r>
                  <w:proofErr w:type="spellStart"/>
                  <w:r w:rsidRPr="00E66581">
                    <w:t>Difference</w:t>
                  </w:r>
                  <w:proofErr w:type="spellEnd"/>
                  <w:r w:rsidRPr="00E66581">
                    <w:t xml:space="preserve"> </w:t>
                  </w:r>
                  <w:proofErr w:type="spellStart"/>
                  <w:r w:rsidRPr="00E66581">
                    <w:t>Equations</w:t>
                  </w:r>
                  <w:proofErr w:type="spellEnd"/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9449" w14:textId="77777777" w:rsidR="00155E69" w:rsidRDefault="000A325E" w:rsidP="00A56436">
            <w:pPr>
              <w:jc w:val="both"/>
            </w:pPr>
            <w:proofErr w:type="spellStart"/>
            <w:r w:rsidRPr="000A325E">
              <w:t>This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course</w:t>
            </w:r>
            <w:proofErr w:type="spellEnd"/>
            <w:r w:rsidRPr="000A325E">
              <w:t xml:space="preserve"> is an </w:t>
            </w:r>
            <w:proofErr w:type="spellStart"/>
            <w:r w:rsidRPr="000A325E">
              <w:t>introduction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to</w:t>
            </w:r>
            <w:proofErr w:type="spellEnd"/>
            <w:r w:rsidRPr="000A325E">
              <w:t xml:space="preserve"> </w:t>
            </w:r>
            <w:proofErr w:type="spellStart"/>
            <w:r w:rsidR="00D934F8">
              <w:t>various</w:t>
            </w:r>
            <w:proofErr w:type="spellEnd"/>
            <w:r w:rsidR="00D934F8">
              <w:t xml:space="preserve"> </w:t>
            </w:r>
            <w:proofErr w:type="spellStart"/>
            <w:r w:rsidR="00D934F8">
              <w:t>topics</w:t>
            </w:r>
            <w:proofErr w:type="spellEnd"/>
            <w:r w:rsidR="00D934F8">
              <w:t xml:space="preserve"> </w:t>
            </w:r>
            <w:proofErr w:type="spellStart"/>
            <w:r w:rsidR="00D934F8">
              <w:t>from</w:t>
            </w:r>
            <w:proofErr w:type="spellEnd"/>
            <w:r w:rsidR="00D934F8">
              <w:t xml:space="preserve"> </w:t>
            </w:r>
            <w:proofErr w:type="spellStart"/>
            <w:r w:rsidR="00D934F8">
              <w:t>ordinary</w:t>
            </w:r>
            <w:proofErr w:type="spellEnd"/>
            <w:r w:rsidR="00D934F8">
              <w:t xml:space="preserve"> </w:t>
            </w:r>
            <w:proofErr w:type="spellStart"/>
            <w:r w:rsidR="00D934F8">
              <w:t>differential</w:t>
            </w:r>
            <w:proofErr w:type="spellEnd"/>
            <w:r w:rsidR="00D934F8">
              <w:t xml:space="preserve"> </w:t>
            </w:r>
            <w:proofErr w:type="spellStart"/>
            <w:r w:rsidR="00D934F8">
              <w:t>equations</w:t>
            </w:r>
            <w:proofErr w:type="spellEnd"/>
            <w:r w:rsidR="00D934F8">
              <w:t xml:space="preserve"> </w:t>
            </w:r>
            <w:proofErr w:type="spellStart"/>
            <w:r w:rsidR="00D934F8">
              <w:t>and</w:t>
            </w:r>
            <w:proofErr w:type="spellEnd"/>
            <w:r w:rsidR="00D934F8">
              <w:t xml:space="preserve"> </w:t>
            </w:r>
            <w:proofErr w:type="spellStart"/>
            <w:r w:rsidR="00D934F8">
              <w:t>its</w:t>
            </w:r>
            <w:proofErr w:type="spellEnd"/>
            <w:r w:rsidR="00D934F8">
              <w:t xml:space="preserve"> </w:t>
            </w:r>
            <w:proofErr w:type="spellStart"/>
            <w:r w:rsidR="00D934F8">
              <w:t>applications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</w:t>
            </w:r>
            <w:proofErr w:type="spellStart"/>
            <w:r w:rsidR="00D934F8">
              <w:t>applied</w:t>
            </w:r>
            <w:proofErr w:type="spellEnd"/>
            <w:r w:rsidR="00D934F8">
              <w:t xml:space="preserve"> </w:t>
            </w:r>
            <w:proofErr w:type="spellStart"/>
            <w:r w:rsidR="00D934F8">
              <w:t>mathematics</w:t>
            </w:r>
            <w:proofErr w:type="spellEnd"/>
            <w:r w:rsidR="00D934F8">
              <w:t>.</w:t>
            </w:r>
            <w:r w:rsidRPr="000A325E">
              <w:t xml:space="preserve"> </w:t>
            </w:r>
          </w:p>
          <w:p w14:paraId="247867CD" w14:textId="1985E82C" w:rsidR="00020480" w:rsidRPr="00155E69" w:rsidRDefault="00020480" w:rsidP="00A56436">
            <w:pPr>
              <w:jc w:val="both"/>
            </w:pPr>
          </w:p>
        </w:tc>
      </w:tr>
      <w:tr w:rsidR="00336BC2" w:rsidRPr="008D3983" w14:paraId="1104E85F" w14:textId="77777777" w:rsidTr="00F75C77">
        <w:trPr>
          <w:trHeight w:val="70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B86D7A9" w14:textId="33A420FA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</w:t>
            </w:r>
            <w:proofErr w:type="spellStart"/>
            <w:r w:rsidR="00D934F8">
              <w:t>applied</w:t>
            </w:r>
            <w:proofErr w:type="spellEnd"/>
            <w:r w:rsidR="00D934F8">
              <w:t xml:space="preserve"> </w:t>
            </w:r>
            <w:proofErr w:type="spellStart"/>
            <w:r w:rsidR="00D934F8">
              <w:t>mathematics</w:t>
            </w:r>
            <w:proofErr w:type="spellEnd"/>
          </w:p>
          <w:p w14:paraId="32C673CB" w14:textId="145104D1" w:rsidR="00AC7BE4" w:rsidRPr="00D934F8" w:rsidRDefault="00485A82" w:rsidP="00D934F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become familiar </w:t>
            </w:r>
            <w:r w:rsidR="00BD090F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with </w:t>
            </w:r>
            <w:proofErr w:type="spellStart"/>
            <w:r w:rsidR="00D934F8">
              <w:t>the</w:t>
            </w:r>
            <w:proofErr w:type="spellEnd"/>
            <w:r w:rsidR="00D934F8">
              <w:t xml:space="preserve"> </w:t>
            </w:r>
            <w:proofErr w:type="spellStart"/>
            <w:r w:rsidR="00D934F8">
              <w:t>methods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be </w:t>
            </w:r>
            <w:proofErr w:type="spellStart"/>
            <w:r w:rsidR="00D934F8">
              <w:t>used</w:t>
            </w:r>
            <w:proofErr w:type="spellEnd"/>
            <w:r w:rsidR="00D934F8">
              <w:t xml:space="preserve"> </w:t>
            </w:r>
            <w:proofErr w:type="spellStart"/>
            <w:r w:rsidR="00D934F8">
              <w:t>wide</w:t>
            </w:r>
            <w:proofErr w:type="spellEnd"/>
            <w:r w:rsidR="00D934F8">
              <w:t xml:space="preserve"> </w:t>
            </w:r>
            <w:proofErr w:type="spellStart"/>
            <w:r w:rsidR="00D934F8">
              <w:t>range</w:t>
            </w:r>
            <w:proofErr w:type="spellEnd"/>
            <w:r w:rsidR="00D934F8">
              <w:t xml:space="preserve"> of </w:t>
            </w:r>
            <w:proofErr w:type="spellStart"/>
            <w:r w:rsidR="00D934F8">
              <w:t>application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</w:t>
            </w:r>
            <w:proofErr w:type="spellStart"/>
            <w:r w:rsidR="00D934F8">
              <w:t>science</w:t>
            </w:r>
            <w:proofErr w:type="spellEnd"/>
            <w:r w:rsidR="00D934F8">
              <w:t xml:space="preserve"> </w:t>
            </w:r>
            <w:proofErr w:type="spellStart"/>
            <w:r w:rsidR="00D934F8">
              <w:t>and</w:t>
            </w:r>
            <w:proofErr w:type="spellEnd"/>
            <w:r w:rsidR="00D934F8">
              <w:t xml:space="preserve"> </w:t>
            </w:r>
            <w:proofErr w:type="spellStart"/>
            <w:r w:rsidR="00D934F8">
              <w:t>engineering</w:t>
            </w:r>
            <w:proofErr w:type="spellEnd"/>
          </w:p>
          <w:p w14:paraId="0254F9EF" w14:textId="77777777" w:rsidR="00336BC2" w:rsidRPr="008D3983" w:rsidRDefault="00336BC2" w:rsidP="00AC7BE4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0BCA218E" w14:textId="7B28A166" w:rsidR="00AC6E14" w:rsidRPr="00B470C0" w:rsidRDefault="00193CC8" w:rsidP="00155E6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193CC8">
              <w:rPr>
                <w:rFonts w:asciiTheme="minorHAnsi" w:hAnsiTheme="minorHAnsi" w:cstheme="minorHAnsi"/>
                <w:lang w:val="en-US"/>
              </w:rPr>
              <w:t>Applied Mathematics 4th Edition, J. David Logan, Wiley; 4th edition (June 18, 2013)</w:t>
            </w:r>
          </w:p>
          <w:p w14:paraId="01FCFE95" w14:textId="56C6FF54" w:rsidR="00036B09" w:rsidRPr="00B470C0" w:rsidRDefault="00036B09" w:rsidP="00A93C0F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596F80D9" w14:textId="18A1606D" w:rsidR="00AC6E14" w:rsidRPr="008D3983" w:rsidRDefault="00AC6E14" w:rsidP="00AC6E14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1DDE3B64" w:rsidR="00336BC2" w:rsidRPr="008D3983" w:rsidRDefault="009A0B76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Total </w:t>
            </w:r>
            <w:proofErr w:type="gramStart"/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Work Load</w:t>
            </w:r>
            <w:proofErr w:type="gramEnd"/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</w:t>
            </w:r>
            <w:proofErr w:type="gram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r.study</w:t>
            </w:r>
            <w:proofErr w:type="spellEnd"/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20480"/>
    <w:rsid w:val="00036B09"/>
    <w:rsid w:val="00043BE1"/>
    <w:rsid w:val="00052ABE"/>
    <w:rsid w:val="000848DD"/>
    <w:rsid w:val="00090270"/>
    <w:rsid w:val="00092746"/>
    <w:rsid w:val="000A1907"/>
    <w:rsid w:val="000A325E"/>
    <w:rsid w:val="000B747E"/>
    <w:rsid w:val="000B7702"/>
    <w:rsid w:val="000C1FA4"/>
    <w:rsid w:val="000C6DAD"/>
    <w:rsid w:val="000D2747"/>
    <w:rsid w:val="000E151C"/>
    <w:rsid w:val="000F273B"/>
    <w:rsid w:val="00101B83"/>
    <w:rsid w:val="0010766E"/>
    <w:rsid w:val="001361B0"/>
    <w:rsid w:val="001511FE"/>
    <w:rsid w:val="001540AD"/>
    <w:rsid w:val="00155E69"/>
    <w:rsid w:val="00181978"/>
    <w:rsid w:val="00193CC8"/>
    <w:rsid w:val="001A1DBC"/>
    <w:rsid w:val="001A7AD6"/>
    <w:rsid w:val="001B22A0"/>
    <w:rsid w:val="001E6592"/>
    <w:rsid w:val="001F5B00"/>
    <w:rsid w:val="00226EBC"/>
    <w:rsid w:val="002418E9"/>
    <w:rsid w:val="0029446A"/>
    <w:rsid w:val="0029489D"/>
    <w:rsid w:val="00336BC2"/>
    <w:rsid w:val="00353848"/>
    <w:rsid w:val="00395F2F"/>
    <w:rsid w:val="003A39DF"/>
    <w:rsid w:val="003A51BB"/>
    <w:rsid w:val="003A5E7B"/>
    <w:rsid w:val="003D293E"/>
    <w:rsid w:val="003D3DC3"/>
    <w:rsid w:val="003E151D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D6E40"/>
    <w:rsid w:val="004E4999"/>
    <w:rsid w:val="00515CDC"/>
    <w:rsid w:val="005223DA"/>
    <w:rsid w:val="00566506"/>
    <w:rsid w:val="005A15EE"/>
    <w:rsid w:val="005B109E"/>
    <w:rsid w:val="005C708D"/>
    <w:rsid w:val="0062181E"/>
    <w:rsid w:val="00641AF0"/>
    <w:rsid w:val="00641FD2"/>
    <w:rsid w:val="006469E9"/>
    <w:rsid w:val="00673299"/>
    <w:rsid w:val="00680E0D"/>
    <w:rsid w:val="00697400"/>
    <w:rsid w:val="00697A76"/>
    <w:rsid w:val="006B6738"/>
    <w:rsid w:val="006E5B7A"/>
    <w:rsid w:val="006F493E"/>
    <w:rsid w:val="00727055"/>
    <w:rsid w:val="00731654"/>
    <w:rsid w:val="00747566"/>
    <w:rsid w:val="00753F35"/>
    <w:rsid w:val="007B0F8A"/>
    <w:rsid w:val="007E64C2"/>
    <w:rsid w:val="007F3439"/>
    <w:rsid w:val="008859F3"/>
    <w:rsid w:val="008D3983"/>
    <w:rsid w:val="008F57AB"/>
    <w:rsid w:val="00900D6D"/>
    <w:rsid w:val="00903D80"/>
    <w:rsid w:val="00911EB1"/>
    <w:rsid w:val="009539DC"/>
    <w:rsid w:val="00955019"/>
    <w:rsid w:val="00964D92"/>
    <w:rsid w:val="009775B2"/>
    <w:rsid w:val="009940C2"/>
    <w:rsid w:val="009A0B76"/>
    <w:rsid w:val="009B7606"/>
    <w:rsid w:val="009D78B7"/>
    <w:rsid w:val="009E29C0"/>
    <w:rsid w:val="009E3B36"/>
    <w:rsid w:val="009E649C"/>
    <w:rsid w:val="009E6AA3"/>
    <w:rsid w:val="009F0717"/>
    <w:rsid w:val="00A32375"/>
    <w:rsid w:val="00A34009"/>
    <w:rsid w:val="00A55A31"/>
    <w:rsid w:val="00A56436"/>
    <w:rsid w:val="00A6535D"/>
    <w:rsid w:val="00A93C0F"/>
    <w:rsid w:val="00AB5364"/>
    <w:rsid w:val="00AC6E14"/>
    <w:rsid w:val="00AC7BE4"/>
    <w:rsid w:val="00B06BCE"/>
    <w:rsid w:val="00B12B58"/>
    <w:rsid w:val="00B2133A"/>
    <w:rsid w:val="00B441C8"/>
    <w:rsid w:val="00B470C0"/>
    <w:rsid w:val="00BB1E22"/>
    <w:rsid w:val="00BD090F"/>
    <w:rsid w:val="00C047E9"/>
    <w:rsid w:val="00C4554F"/>
    <w:rsid w:val="00C665C1"/>
    <w:rsid w:val="00C73E63"/>
    <w:rsid w:val="00CA6C65"/>
    <w:rsid w:val="00CD22DA"/>
    <w:rsid w:val="00CE63FF"/>
    <w:rsid w:val="00CF142A"/>
    <w:rsid w:val="00D07E09"/>
    <w:rsid w:val="00D129D1"/>
    <w:rsid w:val="00D21AD7"/>
    <w:rsid w:val="00D25F7E"/>
    <w:rsid w:val="00D2736E"/>
    <w:rsid w:val="00D56A2A"/>
    <w:rsid w:val="00D76555"/>
    <w:rsid w:val="00D934F8"/>
    <w:rsid w:val="00DC7E81"/>
    <w:rsid w:val="00DF299E"/>
    <w:rsid w:val="00E009D7"/>
    <w:rsid w:val="00E02485"/>
    <w:rsid w:val="00E04AD9"/>
    <w:rsid w:val="00E248ED"/>
    <w:rsid w:val="00E51627"/>
    <w:rsid w:val="00E56E4A"/>
    <w:rsid w:val="00E6074E"/>
    <w:rsid w:val="00E66581"/>
    <w:rsid w:val="00E74DE6"/>
    <w:rsid w:val="00EA064F"/>
    <w:rsid w:val="00EB0F71"/>
    <w:rsid w:val="00EB63A6"/>
    <w:rsid w:val="00ED032A"/>
    <w:rsid w:val="00ED6C66"/>
    <w:rsid w:val="00ED7FCA"/>
    <w:rsid w:val="00EF0823"/>
    <w:rsid w:val="00F03BAF"/>
    <w:rsid w:val="00F04D27"/>
    <w:rsid w:val="00F12F0A"/>
    <w:rsid w:val="00F45234"/>
    <w:rsid w:val="00F53B02"/>
    <w:rsid w:val="00F70F59"/>
    <w:rsid w:val="00F75C77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Doç.Dr. Niyazi Şahin</cp:lastModifiedBy>
  <cp:revision>6</cp:revision>
  <dcterms:created xsi:type="dcterms:W3CDTF">2020-11-20T05:44:00Z</dcterms:created>
  <dcterms:modified xsi:type="dcterms:W3CDTF">2020-11-20T05:57:00Z</dcterms:modified>
</cp:coreProperties>
</file>