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03F45F4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EF3FC1">
              <w:rPr>
                <w:b/>
                <w:sz w:val="20"/>
                <w:szCs w:val="20"/>
                <w:lang w:val="en-US"/>
              </w:rPr>
              <w:t xml:space="preserve">GIDA </w:t>
            </w:r>
            <w:r w:rsidR="005051A1">
              <w:rPr>
                <w:b/>
                <w:sz w:val="20"/>
                <w:szCs w:val="20"/>
                <w:lang w:val="en-US"/>
              </w:rPr>
              <w:t>İŞLEME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EF3FC1" w:rsidRPr="00A07762" w14:paraId="6D0BBC39" w14:textId="77777777" w:rsidTr="00B417CD">
        <w:trPr>
          <w:trHeight w:val="734"/>
        </w:trPr>
        <w:tc>
          <w:tcPr>
            <w:tcW w:w="1418" w:type="dxa"/>
            <w:vAlign w:val="center"/>
          </w:tcPr>
          <w:p w14:paraId="662124F0" w14:textId="1E2B439D" w:rsidR="00EF3FC1" w:rsidRPr="00EF3FC1" w:rsidRDefault="00EF3FC1" w:rsidP="00A4621E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EF3FC1">
              <w:rPr>
                <w:sz w:val="20"/>
              </w:rPr>
              <w:t>GTE</w:t>
            </w:r>
            <w:r w:rsidR="00A4621E">
              <w:rPr>
                <w:sz w:val="20"/>
              </w:rPr>
              <w:t>2</w:t>
            </w:r>
            <w:r w:rsidR="005051A1">
              <w:rPr>
                <w:sz w:val="20"/>
              </w:rPr>
              <w:t>13</w:t>
            </w:r>
          </w:p>
        </w:tc>
        <w:tc>
          <w:tcPr>
            <w:tcW w:w="2977" w:type="dxa"/>
          </w:tcPr>
          <w:p w14:paraId="2092FB6F" w14:textId="77777777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41C4888C" w14:textId="245AC6EB" w:rsidR="00EF3FC1" w:rsidRPr="00EF3FC1" w:rsidRDefault="00A4621E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Gıda Ambalajlama ve Depolama</w:t>
            </w:r>
          </w:p>
        </w:tc>
        <w:tc>
          <w:tcPr>
            <w:tcW w:w="1276" w:type="dxa"/>
            <w:vAlign w:val="center"/>
          </w:tcPr>
          <w:p w14:paraId="2EDFD95E" w14:textId="267BBA86" w:rsidR="00EF3FC1" w:rsidRPr="00EF3FC1" w:rsidRDefault="00A4621E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66BD4582" w14:textId="295BFF9E" w:rsidR="00EF3FC1" w:rsidRPr="00EF3FC1" w:rsidRDefault="00A4621E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287917FD" w14:textId="60FFF0AC" w:rsidR="00EF3FC1" w:rsidRPr="00EF3FC1" w:rsidRDefault="00EF3FC1" w:rsidP="00EF3FC1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5428029F" w:rsidR="00EF3FC1" w:rsidRPr="00EF3FC1" w:rsidRDefault="00DC3A88" w:rsidP="00DC3A88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15</w:t>
            </w:r>
            <w:r w:rsidR="00EF3FC1" w:rsidRPr="00EF3FC1">
              <w:rPr>
                <w:sz w:val="20"/>
              </w:rPr>
              <w:t>.09.2025</w:t>
            </w:r>
          </w:p>
        </w:tc>
      </w:tr>
      <w:tr w:rsidR="00EF3FC1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EF3FC1" w:rsidRPr="00A07762" w:rsidRDefault="00EF3FC1" w:rsidP="00EF3FC1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8F77F78" w:rsidR="00EF3FC1" w:rsidRPr="00EA0355" w:rsidRDefault="00DC3A88" w:rsidP="00EF3FC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Öğr.Gör.</w:t>
            </w:r>
            <w:r w:rsidR="00EF3FC1">
              <w:rPr>
                <w:sz w:val="20"/>
              </w:rPr>
              <w:t>Veliddin</w:t>
            </w:r>
            <w:proofErr w:type="spellEnd"/>
            <w:r w:rsidR="00EF3FC1">
              <w:rPr>
                <w:sz w:val="20"/>
              </w:rPr>
              <w:t xml:space="preserve"> ÇİFTCİ </w:t>
            </w:r>
            <w:r w:rsidRPr="00DC3A88">
              <w:rPr>
                <w:sz w:val="20"/>
              </w:rPr>
              <w:t>&amp;</w:t>
            </w:r>
            <w:r>
              <w:rPr>
                <w:sz w:val="20"/>
              </w:rPr>
              <w:t xml:space="preserve"> </w:t>
            </w:r>
            <w:hyperlink r:id="rId4" w:history="1">
              <w:r w:rsidRPr="007E76E9">
                <w:rPr>
                  <w:rStyle w:val="Kpr"/>
                  <w:sz w:val="20"/>
                </w:rPr>
                <w:t>vciftci@aybu.com.tr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EF3FC1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EF3FC1" w:rsidRDefault="00EF3FC1" w:rsidP="00EF3FC1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9F62B9F" w:rsidR="00EF3FC1" w:rsidRPr="00A07762" w:rsidRDefault="00EF3FC1" w:rsidP="00DC3A88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DC3A88">
              <w:rPr>
                <w:sz w:val="20"/>
              </w:rPr>
              <w:t xml:space="preserve">Cuma, 15.00-17.00 </w:t>
            </w:r>
            <w:r w:rsidR="00DC3A88" w:rsidRPr="00DC3A88">
              <w:rPr>
                <w:sz w:val="20"/>
              </w:rPr>
              <w:t>&amp;</w:t>
            </w:r>
            <w:r w:rsidR="00DC3A88">
              <w:rPr>
                <w:sz w:val="20"/>
              </w:rPr>
              <w:t xml:space="preserve"> Ofis</w:t>
            </w:r>
          </w:p>
        </w:tc>
      </w:tr>
      <w:tr w:rsidR="00EF3FC1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EF3FC1" w:rsidRPr="00A07762" w:rsidRDefault="00EF3FC1" w:rsidP="00EF3FC1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9CCC647" w:rsidR="00EF3FC1" w:rsidRPr="00A07762" w:rsidRDefault="00A4621E" w:rsidP="00A4621E">
            <w:pPr>
              <w:jc w:val="both"/>
              <w:rPr>
                <w:sz w:val="20"/>
              </w:rPr>
            </w:pP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Ambalajın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Tanımı, Önemi ve Fonksiyonları, </w:t>
            </w: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Gıdalardaki Bozulmalar ve Kinetik Reaksiyonları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Ambalaj Materyalleri, </w:t>
            </w: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Ambal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ajlama Teknikleri ve Otomasyonu, </w:t>
            </w: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Ambalaj Tasarımı ve Gıdalarda Raf Ömrünün Belirlenmes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i, </w:t>
            </w: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esifik Gıdaların Ambalajlanması, Aseptik Ambalajlama,</w:t>
            </w: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Modifiye</w:t>
            </w:r>
            <w:proofErr w:type="spellEnd"/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ve Kontrollü Atmosfer ile Ambalajlama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A13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Gıda-Ambalaj Etkileşimleri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ders içeriğini oluşturmaktadır.</w:t>
            </w:r>
            <w:r>
              <w:t xml:space="preserve"> </w:t>
            </w:r>
            <w:r w:rsidRPr="00A462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Gıdalar için ambalajlama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462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paketleme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ve depolamanın</w:t>
            </w:r>
            <w:r w:rsidRPr="00A462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önemini öğretmek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dersin amacını oluşturmaktadır.</w:t>
            </w:r>
          </w:p>
        </w:tc>
      </w:tr>
      <w:tr w:rsidR="00EF3FC1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EF3FC1" w:rsidRPr="00A07762" w:rsidRDefault="00EF3FC1" w:rsidP="00EF3FC1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EF3FC1" w:rsidRPr="00A07762" w:rsidRDefault="00EF3FC1" w:rsidP="00EF3FC1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3BF0D2F5" w:rsidR="00EF3FC1" w:rsidRPr="007C1881" w:rsidRDefault="00A4621E" w:rsidP="00EF3FC1">
            <w:pPr>
              <w:pStyle w:val="TableParagraph"/>
              <w:spacing w:before="1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C18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GIDA AMBALAJLAMA: Ambalajlama Bilimi ve Teknolojisi, Cengiz Caner,</w:t>
            </w:r>
            <w:r w:rsidR="007C1881" w:rsidRPr="007C18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Nobel Akademik Yayıncılık, Ekim, 2021, 1. Baskı, </w:t>
            </w:r>
            <w:r w:rsidRPr="007C18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592</w:t>
            </w:r>
            <w:r w:rsidR="007C1881" w:rsidRPr="007C18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sayfa, </w:t>
            </w:r>
            <w:r w:rsidRPr="007C18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ISBN: 978-625-439-971-8</w:t>
            </w:r>
          </w:p>
        </w:tc>
      </w:tr>
      <w:tr w:rsidR="00EF3FC1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EF3FC1" w:rsidRPr="00A07762" w:rsidRDefault="00EF3FC1" w:rsidP="00EF3FC1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60F25F09" w:rsidR="00EF3FC1" w:rsidRPr="00EA0355" w:rsidRDefault="005051A1" w:rsidP="00EF3FC1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5051A1">
              <w:rPr>
                <w:sz w:val="20"/>
              </w:rPr>
              <w:t>Bu derste, öğretim yöntem ve teknikleri olarak 1 ara sınav ve 1 yılsonu sınavı kullanılacaktır.</w:t>
            </w:r>
          </w:p>
        </w:tc>
      </w:tr>
      <w:tr w:rsidR="00EF3FC1" w:rsidRPr="00A07762" w14:paraId="4F15BF87" w14:textId="77777777" w:rsidTr="007C1881">
        <w:trPr>
          <w:trHeight w:val="1178"/>
        </w:trPr>
        <w:tc>
          <w:tcPr>
            <w:tcW w:w="1418" w:type="dxa"/>
            <w:vAlign w:val="center"/>
          </w:tcPr>
          <w:p w14:paraId="2BA94A5B" w14:textId="33A83DD8" w:rsidR="00EF3FC1" w:rsidRPr="00A07762" w:rsidRDefault="00EF3FC1" w:rsidP="00EF3FC1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EF3FC1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EF3FC1" w:rsidRPr="00F13182" w:rsidRDefault="00EF3FC1" w:rsidP="00EF3FC1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F15CAEB" w:rsidR="00EF3FC1" w:rsidRPr="007F7923" w:rsidRDefault="007C1881" w:rsidP="005051A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A13E9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Ambalajlama ve Paketlemenin temel kavramlarını anlamak</w:t>
                  </w:r>
                </w:p>
              </w:tc>
            </w:tr>
            <w:tr w:rsidR="00EF3FC1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EF3FC1" w:rsidRPr="00F13182" w:rsidRDefault="00EF3FC1" w:rsidP="00EF3FC1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633AA94" w:rsidR="00EF3FC1" w:rsidRPr="007F7923" w:rsidRDefault="007C1881" w:rsidP="00EF3FC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A13E9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Gıdalar için ambalajlama ve paketlemenin önemini öğretmek</w:t>
                  </w:r>
                </w:p>
              </w:tc>
            </w:tr>
            <w:tr w:rsidR="00EF3FC1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EF3FC1" w:rsidRPr="00F13182" w:rsidRDefault="00EF3FC1" w:rsidP="00EF3FC1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0C7DCE5" w:rsidR="00EF3FC1" w:rsidRPr="007F7923" w:rsidRDefault="007C1881" w:rsidP="007C188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A13E9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Gıdalar için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depolamanın</w:t>
                  </w:r>
                  <w:r w:rsidRPr="00BA13E9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önemini öğretmek</w:t>
                  </w:r>
                </w:p>
              </w:tc>
            </w:tr>
            <w:tr w:rsidR="00EF3FC1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EF3FC1" w:rsidRPr="00F13182" w:rsidRDefault="00EF3FC1" w:rsidP="00EF3FC1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011335E6" w:rsidR="00EF3FC1" w:rsidRPr="007F7923" w:rsidRDefault="007C1881" w:rsidP="00EF3FC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Ambalaj tasarımının ve etiket bilgilerinin önemini kavramak</w:t>
                  </w:r>
                </w:p>
              </w:tc>
            </w:tr>
          </w:tbl>
          <w:p w14:paraId="0BD6EB83" w14:textId="28FB4137" w:rsidR="00EF3FC1" w:rsidRPr="00EA0355" w:rsidRDefault="00EF3FC1" w:rsidP="00EF3FC1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EF3FC1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EF3FC1" w:rsidRPr="00A07762" w:rsidRDefault="00EF3FC1" w:rsidP="00EF3FC1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EF3FC1" w:rsidRPr="006F7080" w:rsidRDefault="00EF3FC1" w:rsidP="00EF3FC1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EF3FC1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AA43190" w:rsidR="00EF3FC1" w:rsidRDefault="007F7923" w:rsidP="00EF3FC1">
                  <w:pPr>
                    <w:jc w:val="both"/>
                  </w:pPr>
                  <w:r>
                    <w:t>PÇ 1</w:t>
                  </w:r>
                </w:p>
              </w:tc>
              <w:tc>
                <w:tcPr>
                  <w:tcW w:w="8023" w:type="dxa"/>
                </w:tcPr>
                <w:p w14:paraId="7A9B7C94" w14:textId="5457FB7C" w:rsidR="00EF3FC1" w:rsidRPr="005051A1" w:rsidRDefault="007F7923" w:rsidP="00EF3FC1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maddelerini ve bileşenlerini tanımak ve sağlık açısından önemini bilmek</w:t>
                  </w:r>
                </w:p>
              </w:tc>
            </w:tr>
            <w:tr w:rsidR="007F7923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B7417A1" w:rsidR="007F7923" w:rsidRDefault="007F7923" w:rsidP="007F7923">
                  <w:pPr>
                    <w:jc w:val="both"/>
                  </w:pPr>
                  <w:r>
                    <w:t>PÇ 2</w:t>
                  </w:r>
                </w:p>
              </w:tc>
              <w:tc>
                <w:tcPr>
                  <w:tcW w:w="8023" w:type="dxa"/>
                </w:tcPr>
                <w:p w14:paraId="419B927C" w14:textId="144DA840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ile ilgili her türlü zincirde fiziksel, kimyasal ve mikrobiyolojik tehlikeleri ve korunma tedbirlerini bilmek ve uygulamak</w:t>
                  </w:r>
                </w:p>
              </w:tc>
            </w:tr>
            <w:tr w:rsidR="007F7923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E74A43A" w:rsidR="007F7923" w:rsidRDefault="005051A1" w:rsidP="007F7923">
                  <w:pPr>
                    <w:jc w:val="both"/>
                  </w:pPr>
                  <w:r>
                    <w:t>PÇ 3</w:t>
                  </w:r>
                </w:p>
              </w:tc>
              <w:tc>
                <w:tcPr>
                  <w:tcW w:w="8023" w:type="dxa"/>
                </w:tcPr>
                <w:p w14:paraId="0B950282" w14:textId="78E8F685" w:rsidR="007F7923" w:rsidRPr="005051A1" w:rsidRDefault="005051A1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A11373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üretim aşamalarını bilmek ve çıkabilecek sorunlarla baş edebilmek</w:t>
                  </w:r>
                </w:p>
              </w:tc>
            </w:tr>
            <w:tr w:rsidR="007F7923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CF18221" w:rsidR="007F7923" w:rsidRDefault="005051A1" w:rsidP="007C1881">
                  <w:pPr>
                    <w:jc w:val="both"/>
                  </w:pPr>
                  <w:r>
                    <w:t xml:space="preserve">PÇ </w:t>
                  </w:r>
                  <w:r w:rsidR="007C1881">
                    <w:t>6</w:t>
                  </w:r>
                </w:p>
              </w:tc>
              <w:tc>
                <w:tcPr>
                  <w:tcW w:w="8023" w:type="dxa"/>
                </w:tcPr>
                <w:p w14:paraId="4D145F44" w14:textId="132A0461" w:rsidR="007F7923" w:rsidRPr="005051A1" w:rsidRDefault="007C1881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C188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Yönetmelik ve mevzuatlara ulaşma, okuma ve yorumlama yeteneğinde olmak</w:t>
                  </w:r>
                </w:p>
              </w:tc>
            </w:tr>
            <w:tr w:rsidR="007F7923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71493AC" w:rsidR="007F7923" w:rsidRDefault="007F7923" w:rsidP="007F7923">
                  <w:pPr>
                    <w:jc w:val="both"/>
                  </w:pPr>
                  <w:r w:rsidRPr="00364412">
                    <w:t>PÇ 1</w:t>
                  </w:r>
                  <w:r>
                    <w:t>0</w:t>
                  </w:r>
                </w:p>
              </w:tc>
              <w:tc>
                <w:tcPr>
                  <w:tcW w:w="8023" w:type="dxa"/>
                </w:tcPr>
                <w:p w14:paraId="76CDFDB6" w14:textId="4E06A8A7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Gıda Teknolojisi alanında edindiği bilgi ve beceriler düzeyindeki düşüncelerini ve önerilerini ilgililere yazılı ve sözlü olarak aktarabilme </w:t>
                  </w:r>
                </w:p>
              </w:tc>
            </w:tr>
            <w:tr w:rsidR="007F7923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5B7203E0" w:rsidR="007F7923" w:rsidRDefault="007F7923" w:rsidP="007F7923">
                  <w:pPr>
                    <w:jc w:val="both"/>
                  </w:pPr>
                  <w:r w:rsidRPr="00364412">
                    <w:t>PÇ 1</w:t>
                  </w: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316F8ECE" w14:textId="61E836CF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Teknolojisi alanında sorunları algılayarak yorumlar yapabilmek ve çözüm önerileri getirmek</w:t>
                  </w:r>
                </w:p>
              </w:tc>
            </w:tr>
            <w:tr w:rsidR="007F7923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400B92C6" w:rsidR="007F7923" w:rsidRDefault="007F7923" w:rsidP="007F7923">
                  <w:pPr>
                    <w:jc w:val="both"/>
                  </w:pPr>
                  <w:r w:rsidRPr="00364412">
                    <w:t>PÇ 1</w:t>
                  </w: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224CB1A7" w14:textId="0CCDAF7F" w:rsidR="007F7923" w:rsidRPr="005051A1" w:rsidRDefault="007F7923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051A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Kalite, gıda güvenliği, çevre bilinci, iş sağlığı ve güvenliği konularında yeterli bilince sahip olma</w:t>
                  </w:r>
                </w:p>
              </w:tc>
            </w:tr>
            <w:tr w:rsidR="00B96D26" w14:paraId="001214C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AF9723C" w14:textId="215E8670" w:rsidR="00B96D26" w:rsidRPr="00364412" w:rsidRDefault="00B96D26" w:rsidP="007F7923">
                  <w:pPr>
                    <w:jc w:val="both"/>
                  </w:pPr>
                  <w:r>
                    <w:t>PÇ 14</w:t>
                  </w:r>
                </w:p>
              </w:tc>
              <w:tc>
                <w:tcPr>
                  <w:tcW w:w="8023" w:type="dxa"/>
                </w:tcPr>
                <w:p w14:paraId="1EA020AB" w14:textId="65CAB2F2" w:rsidR="00B96D26" w:rsidRPr="005051A1" w:rsidRDefault="00B96D26" w:rsidP="007F7923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96D26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Teknolojisi alanında kendi öğrenme gereksinimini belirleyebilmek, değişime ve yeniliğe karşı açık olmak, araştırma yapabilmek ve edindiği bilgileri uygulayabilmek</w:t>
                  </w:r>
                </w:p>
              </w:tc>
            </w:tr>
          </w:tbl>
          <w:p w14:paraId="04E5F6F6" w14:textId="25BF1690" w:rsidR="00EF3FC1" w:rsidRPr="00A07762" w:rsidRDefault="00EF3FC1" w:rsidP="00EF3FC1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EF3FC1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EF3FC1" w:rsidRPr="00A07762" w:rsidRDefault="00EF3FC1" w:rsidP="00EF3FC1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2399DE1E" w:rsidR="00EF3FC1" w:rsidRPr="00A07762" w:rsidRDefault="007C1881" w:rsidP="00EF3FC1">
            <w:pPr>
              <w:pStyle w:val="TableParagraph"/>
              <w:jc w:val="both"/>
              <w:rPr>
                <w:sz w:val="20"/>
              </w:rPr>
            </w:pPr>
            <w:r w:rsidRPr="007C18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Ambalajlama ve Paketlemenin temel kavramlarını anlamak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etiket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bigileri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ve depolama hakkında bilgi sahibi olmak.</w:t>
            </w:r>
          </w:p>
        </w:tc>
      </w:tr>
      <w:tr w:rsidR="00EF3FC1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EF3FC1" w:rsidRPr="00A07762" w:rsidRDefault="00EF3FC1" w:rsidP="00EF3FC1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EF3FC1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EF3FC1" w:rsidRDefault="00EF3FC1" w:rsidP="00EF3FC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17AB268" w:rsidR="00EF3FC1" w:rsidRDefault="006D3556" w:rsidP="006D3556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Giriş </w:t>
                  </w:r>
                  <w:r w:rsidRPr="00DC3A88">
                    <w:rPr>
                      <w:sz w:val="20"/>
                    </w:rPr>
                    <w:t>&amp;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Dersin tanıtımı</w:t>
                  </w:r>
                </w:p>
              </w:tc>
            </w:tr>
            <w:tr w:rsidR="006D3556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6D3556" w:rsidRDefault="006D3556" w:rsidP="006D355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3D14E5D" w:rsidR="009C5CED" w:rsidRPr="009C5CED" w:rsidRDefault="00C20012" w:rsidP="009C5CE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Ambalajın Tanımı, Önemi ve Fonksiyonları</w:t>
                  </w:r>
                </w:p>
              </w:tc>
            </w:tr>
            <w:tr w:rsidR="006D3556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6D3556" w:rsidRDefault="006D3556" w:rsidP="006D355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4746997" w:rsidR="006D3556" w:rsidRDefault="00C20012" w:rsidP="006D3556">
                  <w:pPr>
                    <w:jc w:val="both"/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Gıdalardaki Bozulmalar ve Kinetik Reaksiyonları</w:t>
                  </w:r>
                </w:p>
              </w:tc>
            </w:tr>
            <w:tr w:rsidR="006D3556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6D3556" w:rsidRDefault="006D3556" w:rsidP="006D355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1AABACCE" w:rsidR="006D3556" w:rsidRDefault="00C20012" w:rsidP="00C20012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Cam </w:t>
                  </w: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Ambalaj Materyalleri </w:t>
                  </w:r>
                </w:p>
              </w:tc>
            </w:tr>
            <w:tr w:rsidR="006D3556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6D3556" w:rsidRDefault="006D3556" w:rsidP="006D355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928BB71" w:rsidR="006D3556" w:rsidRDefault="00C20012" w:rsidP="00C20012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Metal </w:t>
                  </w: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Ambalaj Materyalleri </w:t>
                  </w:r>
                </w:p>
              </w:tc>
            </w:tr>
            <w:tr w:rsidR="006D3556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6D3556" w:rsidRDefault="006D3556" w:rsidP="006D355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D6725F9" w:rsidR="006D3556" w:rsidRDefault="00C20012" w:rsidP="00C20012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Plastik </w:t>
                  </w: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Ambalaj Materyalleri </w:t>
                  </w:r>
                </w:p>
              </w:tc>
            </w:tr>
            <w:tr w:rsidR="006D3556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6D3556" w:rsidRDefault="006D3556" w:rsidP="006D355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3D20B12" w:rsidR="006D3556" w:rsidRDefault="00C20012" w:rsidP="00C20012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Kâğıt, Ahşap ve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Kompozit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Ambalaj Materyalleri </w:t>
                  </w:r>
                </w:p>
              </w:tc>
            </w:tr>
            <w:tr w:rsidR="00EF3FC1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EF3FC1" w:rsidRDefault="00EF3FC1" w:rsidP="00EF3FC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EF3FC1" w:rsidRDefault="00EF3FC1" w:rsidP="00EF3FC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9C5CED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1D86686E" w:rsidR="009C5CED" w:rsidRDefault="00C20012" w:rsidP="009C5CED">
                  <w:pPr>
                    <w:jc w:val="both"/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Ambalajlama Teknikleri ve Otomasyonu</w:t>
                  </w:r>
                </w:p>
              </w:tc>
            </w:tr>
            <w:tr w:rsidR="009C5CED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697ACFE" w:rsidR="009C5CED" w:rsidRDefault="00C20012" w:rsidP="009C5CED">
                  <w:pPr>
                    <w:jc w:val="both"/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Ambalaj Tasarımı</w:t>
                  </w:r>
                </w:p>
              </w:tc>
            </w:tr>
            <w:tr w:rsidR="009C5CED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AAA5841" w:rsidR="009C5CED" w:rsidRDefault="00C20012" w:rsidP="009C5CED">
                  <w:pPr>
                    <w:jc w:val="both"/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Spesifik Gıdaların Ambalajlanması</w:t>
                  </w:r>
                </w:p>
              </w:tc>
            </w:tr>
            <w:tr w:rsidR="009C5CED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E344489" w:rsidR="009C5CED" w:rsidRPr="009C5CED" w:rsidRDefault="00C20012" w:rsidP="009C5CE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Gıdalarda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depolama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ve  Raf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Ömrü</w:t>
                  </w:r>
                </w:p>
              </w:tc>
            </w:tr>
            <w:tr w:rsidR="009C5CED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99A3495" w:rsidR="009C5CED" w:rsidRPr="009C5CED" w:rsidRDefault="00C20012" w:rsidP="009C5CE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001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Gıda-Ambalaj Etkileşimleri</w:t>
                  </w:r>
                </w:p>
              </w:tc>
            </w:tr>
            <w:tr w:rsidR="009C5CED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15E9BF46" w:rsidR="009C5CED" w:rsidRPr="009C5CED" w:rsidRDefault="00C20012" w:rsidP="009C5CE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Gıda etiket içerikleri ve etiket tasarımı</w:t>
                  </w:r>
                </w:p>
              </w:tc>
            </w:tr>
            <w:tr w:rsidR="009C5CED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9C5CED" w:rsidRDefault="009C5CED" w:rsidP="009C5CE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0DBF2C0" w:rsidR="009C5CED" w:rsidRPr="009C5CED" w:rsidRDefault="009C5CED" w:rsidP="009C5CE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Özet </w:t>
                  </w:r>
                  <w:r w:rsidRPr="009C5CED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&amp;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Dönemin değerlendirilmesi</w:t>
                  </w:r>
                </w:p>
              </w:tc>
            </w:tr>
          </w:tbl>
          <w:p w14:paraId="00084DD6" w14:textId="1E67CA0A" w:rsidR="00EF3FC1" w:rsidRPr="00EA0355" w:rsidRDefault="00EF3FC1" w:rsidP="00EF3FC1">
            <w:pPr>
              <w:jc w:val="both"/>
            </w:pPr>
          </w:p>
        </w:tc>
      </w:tr>
      <w:tr w:rsidR="00EF3FC1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EF3FC1" w:rsidRPr="007F634E" w:rsidRDefault="00EF3FC1" w:rsidP="00EF3FC1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EF3FC1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EF3FC1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6E0F1A" w:rsidR="00EF3FC1" w:rsidRPr="00226CD7" w:rsidRDefault="006D3556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1942173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D3556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EF3FC1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EF3FC1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34626E4" w:rsidR="00EF3FC1" w:rsidRPr="00226CD7" w:rsidRDefault="006D3556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BDA57FC" w:rsidR="00EF3FC1" w:rsidRPr="00226CD7" w:rsidRDefault="00EF3FC1" w:rsidP="00EF3FC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6D3556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EF3FC1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654EFFD9" w:rsidR="00EF3FC1" w:rsidRPr="00226CD7" w:rsidRDefault="006D3556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EF3FC1" w:rsidRPr="00226CD7" w:rsidRDefault="00EF3FC1" w:rsidP="00EF3F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EF3FC1" w:rsidRPr="00AF29FC" w:rsidRDefault="00EF3FC1" w:rsidP="00EF3FC1">
            <w:pPr>
              <w:jc w:val="both"/>
              <w:rPr>
                <w:sz w:val="20"/>
                <w:szCs w:val="20"/>
              </w:rPr>
            </w:pPr>
          </w:p>
        </w:tc>
      </w:tr>
      <w:tr w:rsidR="00EF3FC1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EF3FC1" w:rsidRPr="00A07762" w:rsidRDefault="00EF3FC1" w:rsidP="00EF3FC1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E64378F" w:rsidR="00EF3FC1" w:rsidRPr="00930D25" w:rsidRDefault="00EF3FC1" w:rsidP="00EF3FC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C762E6" w:rsidRPr="00C762E6">
              <w:rPr>
                <w:sz w:val="18"/>
                <w:szCs w:val="18"/>
              </w:rPr>
              <w:t>Sağlık Hizmetleri Meslek Yüksekokulu</w:t>
            </w:r>
            <w:r w:rsidR="00C762E6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767E1"/>
    <w:rsid w:val="001B4555"/>
    <w:rsid w:val="00206D7B"/>
    <w:rsid w:val="00284643"/>
    <w:rsid w:val="00296B46"/>
    <w:rsid w:val="002C43F4"/>
    <w:rsid w:val="00307168"/>
    <w:rsid w:val="003404B8"/>
    <w:rsid w:val="00357055"/>
    <w:rsid w:val="003642A1"/>
    <w:rsid w:val="003B618C"/>
    <w:rsid w:val="003D5B92"/>
    <w:rsid w:val="00416BD3"/>
    <w:rsid w:val="00423F35"/>
    <w:rsid w:val="0043309A"/>
    <w:rsid w:val="00440654"/>
    <w:rsid w:val="0048206C"/>
    <w:rsid w:val="004C48BD"/>
    <w:rsid w:val="005051A1"/>
    <w:rsid w:val="005060AA"/>
    <w:rsid w:val="00574951"/>
    <w:rsid w:val="005833E5"/>
    <w:rsid w:val="00597347"/>
    <w:rsid w:val="00630C60"/>
    <w:rsid w:val="006339D8"/>
    <w:rsid w:val="00661E39"/>
    <w:rsid w:val="00677D29"/>
    <w:rsid w:val="006D3556"/>
    <w:rsid w:val="006F7080"/>
    <w:rsid w:val="00732FAF"/>
    <w:rsid w:val="00736CCA"/>
    <w:rsid w:val="00793015"/>
    <w:rsid w:val="007C1881"/>
    <w:rsid w:val="007C3723"/>
    <w:rsid w:val="007F5803"/>
    <w:rsid w:val="007F634E"/>
    <w:rsid w:val="007F7923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C5CED"/>
    <w:rsid w:val="00A07762"/>
    <w:rsid w:val="00A27A75"/>
    <w:rsid w:val="00A4621E"/>
    <w:rsid w:val="00A87DDC"/>
    <w:rsid w:val="00AE2FFC"/>
    <w:rsid w:val="00AF5B8B"/>
    <w:rsid w:val="00B52922"/>
    <w:rsid w:val="00B75D3B"/>
    <w:rsid w:val="00B96D26"/>
    <w:rsid w:val="00BA0934"/>
    <w:rsid w:val="00BC180B"/>
    <w:rsid w:val="00C13427"/>
    <w:rsid w:val="00C20012"/>
    <w:rsid w:val="00C57A35"/>
    <w:rsid w:val="00C63DB9"/>
    <w:rsid w:val="00C762E6"/>
    <w:rsid w:val="00CC3B7A"/>
    <w:rsid w:val="00CC7DF4"/>
    <w:rsid w:val="00D26E72"/>
    <w:rsid w:val="00D32D8D"/>
    <w:rsid w:val="00DB0918"/>
    <w:rsid w:val="00DC3A88"/>
    <w:rsid w:val="00DD6DCD"/>
    <w:rsid w:val="00DF0DA0"/>
    <w:rsid w:val="00EA0355"/>
    <w:rsid w:val="00EA2E4A"/>
    <w:rsid w:val="00EB0594"/>
    <w:rsid w:val="00EC1DD9"/>
    <w:rsid w:val="00EE3856"/>
    <w:rsid w:val="00EF3FC1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vciftci@aybu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dcterms:created xsi:type="dcterms:W3CDTF">2025-10-22T11:57:00Z</dcterms:created>
  <dcterms:modified xsi:type="dcterms:W3CDTF">2025-11-11T08:09:00Z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