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271E091A" w14:textId="36100029" w:rsidR="006D5E79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  <w:lang w:val="en-US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</w:p>
          <w:p w14:paraId="608E7C78" w14:textId="187A4E64" w:rsidR="00630C60" w:rsidRPr="00A07762" w:rsidRDefault="00BF770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SAĞLIK HİZMETLERİ MESLEK YÜKSEKOKULU SAĞLIK BAKIM HİZMETLERİ </w:t>
            </w:r>
            <w:r w:rsidR="00871F5E"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057C64CF" w14:textId="77777777" w:rsidR="006D5E79" w:rsidRDefault="006D5E79" w:rsidP="00736CCA">
            <w:pPr>
              <w:pStyle w:val="TableParagraph"/>
              <w:spacing w:before="1"/>
              <w:ind w:left="18" w:right="1"/>
              <w:jc w:val="center"/>
              <w:rPr>
                <w:b/>
                <w:sz w:val="20"/>
                <w:szCs w:val="20"/>
              </w:rPr>
            </w:pPr>
          </w:p>
          <w:p w14:paraId="5549F331" w14:textId="464FFBD1" w:rsidR="00630C60" w:rsidRPr="00A07762" w:rsidRDefault="00BF770E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YAŞLI BAKIMI PROGRAMI </w:t>
            </w:r>
            <w:r w:rsidR="00EA0355" w:rsidRPr="00A07762">
              <w:rPr>
                <w:b/>
                <w:sz w:val="20"/>
                <w:szCs w:val="20"/>
              </w:rPr>
              <w:t>DERS</w:t>
            </w:r>
            <w:r w:rsidR="00EA0355"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="00EA0355"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DB84D04" w:rsidR="00867237" w:rsidRPr="00A07762" w:rsidRDefault="00EB0BB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EB0BB0">
              <w:rPr>
                <w:sz w:val="20"/>
              </w:rPr>
              <w:t>YBP10</w:t>
            </w:r>
            <w:r w:rsidR="00523F67">
              <w:rPr>
                <w:sz w:val="20"/>
              </w:rPr>
              <w:t>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562210D" w:rsidR="00867237" w:rsidRPr="00A07762" w:rsidRDefault="00EB0BB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 w:rsidRPr="00EB0BB0">
              <w:rPr>
                <w:sz w:val="20"/>
              </w:rPr>
              <w:t>Temel Gerontoloji</w:t>
            </w:r>
          </w:p>
        </w:tc>
        <w:tc>
          <w:tcPr>
            <w:tcW w:w="1276" w:type="dxa"/>
            <w:vAlign w:val="center"/>
          </w:tcPr>
          <w:p w14:paraId="2EDFD95E" w14:textId="65FEC430" w:rsidR="00867237" w:rsidRPr="00165079" w:rsidRDefault="00867237" w:rsidP="00165079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2E94E8E8" w:rsidR="00867237" w:rsidRPr="00A07762" w:rsidRDefault="00EB0BB0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33E88ABB" w:rsidR="00867237" w:rsidRPr="00A07762" w:rsidRDefault="00EB0BB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Yok </w:t>
            </w:r>
          </w:p>
        </w:tc>
        <w:tc>
          <w:tcPr>
            <w:tcW w:w="1710" w:type="dxa"/>
            <w:vAlign w:val="center"/>
          </w:tcPr>
          <w:p w14:paraId="6E69D48B" w14:textId="279741C1" w:rsidR="00867237" w:rsidRPr="00A07762" w:rsidRDefault="00EB0BB0" w:rsidP="00423F35">
            <w:pPr>
              <w:pStyle w:val="TableParagraph"/>
              <w:jc w:val="center"/>
              <w:rPr>
                <w:sz w:val="20"/>
              </w:rPr>
            </w:pPr>
            <w:r w:rsidRPr="00EB0BB0">
              <w:rPr>
                <w:sz w:val="20"/>
              </w:rPr>
              <w:t>Ekim 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1B0CE73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F770E">
              <w:rPr>
                <w:sz w:val="20"/>
              </w:rPr>
              <w:t xml:space="preserve">ÖĞR.GÖR. NEŞE ODABAŞ – </w:t>
            </w:r>
            <w:hyperlink r:id="rId5" w:history="1">
              <w:r w:rsidR="00BF770E" w:rsidRPr="00C12BEB">
                <w:rPr>
                  <w:rStyle w:val="Kpr"/>
                  <w:sz w:val="20"/>
                </w:rPr>
                <w:t>neseodabas@aybu.edu.tr</w:t>
              </w:r>
            </w:hyperlink>
            <w:r w:rsidR="00BF770E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62F2B71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EB0BB0" w:rsidRPr="00EB0BB0">
              <w:rPr>
                <w:b/>
                <w:bCs/>
                <w:sz w:val="20"/>
              </w:rPr>
              <w:t>Pazartesi günleri 15:00–17:00, Derslik 8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0B6D6173" w:rsidR="00630C60" w:rsidRPr="00A07762" w:rsidRDefault="00EB0BB0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EB0BB0">
              <w:rPr>
                <w:sz w:val="20"/>
              </w:rPr>
              <w:t>Bu ders, yaşlanma sürecini biyolojik, psikolojik, sosyal ve kültürel yönleriyle inceleyerek, öğrencinin yaşlılık olgusunu bütüncül bir yaklaşımla değerlendirme becerisi kazanmasını amaçlar.</w:t>
            </w:r>
            <w:r w:rsidRPr="00EB0BB0">
              <w:rPr>
                <w:sz w:val="20"/>
              </w:rPr>
              <w:br/>
              <w:t>Temel kavramlar, gerontolojinin tarihsel gelişimi, yaşlanma kuramları, demografik değişimler, yaşlılıkta sosyal ilişkiler, ekonomi, maneviyat ve hukuk boyutları ele alınır.</w:t>
            </w:r>
            <w:r w:rsidRPr="00EB0BB0">
              <w:rPr>
                <w:sz w:val="20"/>
              </w:rPr>
              <w:br/>
              <w:t>Öğrenciler, yaşlı bireyin toplum içindeki konumunu anlamlandırır ve sağlıklı yaşlanmanın desteklenmesi için bilgi ve farkındalık geliştirir.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010DEA4" w14:textId="77777777" w:rsidR="00EB0BB0" w:rsidRPr="00EB0BB0" w:rsidRDefault="00EB0BB0" w:rsidP="00EB0BB0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proofErr w:type="spellStart"/>
            <w:r w:rsidRPr="00EB0BB0">
              <w:rPr>
                <w:b/>
                <w:bCs/>
                <w:iCs/>
                <w:sz w:val="20"/>
                <w:lang w:val="en-US"/>
              </w:rPr>
              <w:t>Temel</w:t>
            </w:r>
            <w:proofErr w:type="spellEnd"/>
            <w:r w:rsidRPr="00EB0BB0">
              <w:rPr>
                <w:b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EB0BB0">
              <w:rPr>
                <w:b/>
                <w:bCs/>
                <w:iCs/>
                <w:sz w:val="20"/>
                <w:lang w:val="en-US"/>
              </w:rPr>
              <w:t>Kaynak</w:t>
            </w:r>
            <w:proofErr w:type="spellEnd"/>
            <w:r w:rsidRPr="00EB0BB0">
              <w:rPr>
                <w:b/>
                <w:bCs/>
                <w:iCs/>
                <w:sz w:val="20"/>
                <w:lang w:val="en-US"/>
              </w:rPr>
              <w:t>:</w:t>
            </w:r>
            <w:r w:rsidRPr="00EB0BB0">
              <w:rPr>
                <w:iCs/>
                <w:sz w:val="20"/>
                <w:lang w:val="en-US"/>
              </w:rPr>
              <w:br/>
            </w:r>
            <w:proofErr w:type="spellStart"/>
            <w:r w:rsidRPr="00EB0BB0">
              <w:rPr>
                <w:iCs/>
                <w:sz w:val="20"/>
                <w:lang w:val="en-US"/>
              </w:rPr>
              <w:t>Canatan</w:t>
            </w:r>
            <w:proofErr w:type="spellEnd"/>
            <w:r w:rsidRPr="00EB0BB0">
              <w:rPr>
                <w:iCs/>
                <w:sz w:val="20"/>
                <w:lang w:val="en-US"/>
              </w:rPr>
              <w:t xml:space="preserve">, A. (Ed.) (2023). </w:t>
            </w:r>
            <w:proofErr w:type="spellStart"/>
            <w:r w:rsidRPr="00EB0BB0">
              <w:rPr>
                <w:i/>
                <w:iCs/>
                <w:sz w:val="20"/>
                <w:lang w:val="en-US"/>
              </w:rPr>
              <w:t>Yaşlılığa</w:t>
            </w:r>
            <w:proofErr w:type="spellEnd"/>
            <w:r w:rsidRPr="00EB0BB0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EB0BB0">
              <w:rPr>
                <w:i/>
                <w:iCs/>
                <w:sz w:val="20"/>
                <w:lang w:val="en-US"/>
              </w:rPr>
              <w:t>Çok</w:t>
            </w:r>
            <w:proofErr w:type="spellEnd"/>
            <w:r w:rsidRPr="00EB0BB0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EB0BB0">
              <w:rPr>
                <w:i/>
                <w:iCs/>
                <w:sz w:val="20"/>
                <w:lang w:val="en-US"/>
              </w:rPr>
              <w:t>Yönlü</w:t>
            </w:r>
            <w:proofErr w:type="spellEnd"/>
            <w:r w:rsidRPr="00EB0BB0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EB0BB0">
              <w:rPr>
                <w:i/>
                <w:iCs/>
                <w:sz w:val="20"/>
                <w:lang w:val="en-US"/>
              </w:rPr>
              <w:t>Bakış</w:t>
            </w:r>
            <w:proofErr w:type="spellEnd"/>
            <w:r w:rsidRPr="00EB0BB0">
              <w:rPr>
                <w:i/>
                <w:iCs/>
                <w:sz w:val="20"/>
                <w:lang w:val="en-US"/>
              </w:rPr>
              <w:t xml:space="preserve">: </w:t>
            </w:r>
            <w:proofErr w:type="spellStart"/>
            <w:r w:rsidRPr="00EB0BB0">
              <w:rPr>
                <w:i/>
                <w:iCs/>
                <w:sz w:val="20"/>
                <w:lang w:val="en-US"/>
              </w:rPr>
              <w:t>Temel</w:t>
            </w:r>
            <w:proofErr w:type="spellEnd"/>
            <w:r w:rsidRPr="00EB0BB0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EB0BB0">
              <w:rPr>
                <w:i/>
                <w:iCs/>
                <w:sz w:val="20"/>
                <w:lang w:val="en-US"/>
              </w:rPr>
              <w:t>Gerontoloji</w:t>
            </w:r>
            <w:proofErr w:type="spellEnd"/>
            <w:r w:rsidRPr="00EB0BB0">
              <w:rPr>
                <w:i/>
                <w:iCs/>
                <w:sz w:val="20"/>
                <w:lang w:val="en-US"/>
              </w:rPr>
              <w:t>.</w:t>
            </w:r>
            <w:r w:rsidRPr="00EB0BB0">
              <w:rPr>
                <w:iCs/>
                <w:sz w:val="20"/>
                <w:lang w:val="en-US"/>
              </w:rPr>
              <w:t xml:space="preserve"> Ankara: </w:t>
            </w:r>
            <w:proofErr w:type="spellStart"/>
            <w:r w:rsidRPr="00EB0BB0">
              <w:rPr>
                <w:iCs/>
                <w:sz w:val="20"/>
                <w:lang w:val="en-US"/>
              </w:rPr>
              <w:t>Hedef</w:t>
            </w:r>
            <w:proofErr w:type="spellEnd"/>
            <w:r w:rsidRPr="00EB0BB0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EB0BB0">
              <w:rPr>
                <w:iCs/>
                <w:sz w:val="20"/>
                <w:lang w:val="en-US"/>
              </w:rPr>
              <w:t>Yayıncılık</w:t>
            </w:r>
            <w:proofErr w:type="spellEnd"/>
            <w:r w:rsidRPr="00EB0BB0">
              <w:rPr>
                <w:iCs/>
                <w:sz w:val="20"/>
                <w:lang w:val="en-US"/>
              </w:rPr>
              <w:t>.</w:t>
            </w:r>
          </w:p>
          <w:p w14:paraId="423A0422" w14:textId="77777777" w:rsidR="00EB0BB0" w:rsidRPr="00EB0BB0" w:rsidRDefault="00EB0BB0" w:rsidP="00EB0BB0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proofErr w:type="spellStart"/>
            <w:r w:rsidRPr="00EB0BB0">
              <w:rPr>
                <w:b/>
                <w:bCs/>
                <w:iCs/>
                <w:sz w:val="20"/>
                <w:lang w:val="en-US"/>
              </w:rPr>
              <w:t>Ek</w:t>
            </w:r>
            <w:proofErr w:type="spellEnd"/>
            <w:r w:rsidRPr="00EB0BB0">
              <w:rPr>
                <w:b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EB0BB0">
              <w:rPr>
                <w:b/>
                <w:bCs/>
                <w:iCs/>
                <w:sz w:val="20"/>
                <w:lang w:val="en-US"/>
              </w:rPr>
              <w:t>Kaynaklar</w:t>
            </w:r>
            <w:proofErr w:type="spellEnd"/>
            <w:r w:rsidRPr="00EB0BB0">
              <w:rPr>
                <w:b/>
                <w:bCs/>
                <w:iCs/>
                <w:sz w:val="20"/>
                <w:lang w:val="en-US"/>
              </w:rPr>
              <w:t>:</w:t>
            </w:r>
          </w:p>
          <w:p w14:paraId="46BD5BED" w14:textId="77777777" w:rsidR="00EB0BB0" w:rsidRPr="00EB0BB0" w:rsidRDefault="00EB0BB0" w:rsidP="00EB0BB0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proofErr w:type="spellStart"/>
            <w:r w:rsidRPr="00EB0BB0">
              <w:rPr>
                <w:iCs/>
                <w:sz w:val="20"/>
                <w:lang w:val="en-US"/>
              </w:rPr>
              <w:t>Kalache</w:t>
            </w:r>
            <w:proofErr w:type="spellEnd"/>
            <w:r w:rsidRPr="00EB0BB0">
              <w:rPr>
                <w:iCs/>
                <w:sz w:val="20"/>
                <w:lang w:val="en-US"/>
              </w:rPr>
              <w:t xml:space="preserve">, A., &amp; Kickbusch, I. (1997). </w:t>
            </w:r>
            <w:r w:rsidRPr="00EB0BB0">
              <w:rPr>
                <w:i/>
                <w:iCs/>
                <w:sz w:val="20"/>
                <w:lang w:val="en-US"/>
              </w:rPr>
              <w:t>A Global Strategy for Healthy Ageing.</w:t>
            </w:r>
            <w:r w:rsidRPr="00EB0BB0">
              <w:rPr>
                <w:iCs/>
                <w:sz w:val="20"/>
                <w:lang w:val="en-US"/>
              </w:rPr>
              <w:t xml:space="preserve"> World Health Organization.</w:t>
            </w:r>
          </w:p>
          <w:p w14:paraId="697C6930" w14:textId="77777777" w:rsidR="00EB0BB0" w:rsidRPr="00EB0BB0" w:rsidRDefault="00EB0BB0" w:rsidP="00EB0BB0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r w:rsidRPr="00EB0BB0">
              <w:rPr>
                <w:iCs/>
                <w:sz w:val="20"/>
                <w:lang w:val="en-US"/>
              </w:rPr>
              <w:t xml:space="preserve">Walker, A. (2021). </w:t>
            </w:r>
            <w:r w:rsidRPr="00EB0BB0">
              <w:rPr>
                <w:i/>
                <w:iCs/>
                <w:sz w:val="20"/>
                <w:lang w:val="en-US"/>
              </w:rPr>
              <w:t>The New Dynamics of Ageing.</w:t>
            </w:r>
            <w:r w:rsidRPr="00EB0BB0">
              <w:rPr>
                <w:iCs/>
                <w:sz w:val="20"/>
                <w:lang w:val="en-US"/>
              </w:rPr>
              <w:t xml:space="preserve"> Routledge.</w:t>
            </w:r>
          </w:p>
          <w:p w14:paraId="64DC4B53" w14:textId="77777777" w:rsidR="00EB0BB0" w:rsidRPr="00EB0BB0" w:rsidRDefault="00EB0BB0" w:rsidP="00EB0BB0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r w:rsidRPr="00EB0BB0">
              <w:rPr>
                <w:iCs/>
                <w:sz w:val="20"/>
                <w:lang w:val="en-US"/>
              </w:rPr>
              <w:t xml:space="preserve">WHO (2020). </w:t>
            </w:r>
            <w:r w:rsidRPr="00EB0BB0">
              <w:rPr>
                <w:i/>
                <w:iCs/>
                <w:sz w:val="20"/>
                <w:lang w:val="en-US"/>
              </w:rPr>
              <w:t>Decade of Healthy Ageing (2020–2030).</w:t>
            </w:r>
            <w:r w:rsidRPr="00EB0BB0">
              <w:rPr>
                <w:iCs/>
                <w:sz w:val="20"/>
                <w:lang w:val="en-US"/>
              </w:rPr>
              <w:t xml:space="preserve"> Geneva: World Health Organization.</w:t>
            </w:r>
          </w:p>
          <w:p w14:paraId="724296C7" w14:textId="77777777" w:rsidR="00EB0BB0" w:rsidRPr="00EB0BB0" w:rsidRDefault="00EB0BB0" w:rsidP="00EB0BB0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r w:rsidRPr="00EB0BB0">
              <w:rPr>
                <w:iCs/>
                <w:sz w:val="20"/>
                <w:lang w:val="en-US"/>
              </w:rPr>
              <w:t xml:space="preserve">Kinsella, K., &amp; Phillips, D. (2022). </w:t>
            </w:r>
            <w:r w:rsidRPr="00EB0BB0">
              <w:rPr>
                <w:i/>
                <w:iCs/>
                <w:sz w:val="20"/>
                <w:lang w:val="en-US"/>
              </w:rPr>
              <w:t>Global Aging: The Challenge of Success.</w:t>
            </w:r>
            <w:r w:rsidRPr="00EB0BB0">
              <w:rPr>
                <w:iCs/>
                <w:sz w:val="20"/>
                <w:lang w:val="en-US"/>
              </w:rPr>
              <w:t xml:space="preserve"> Population Bulletin.</w:t>
            </w:r>
          </w:p>
          <w:p w14:paraId="6093A56F" w14:textId="1C44747E" w:rsidR="00871F5E" w:rsidRPr="00423F35" w:rsidRDefault="00871F5E" w:rsidP="00EB0BB0">
            <w:pPr>
              <w:pStyle w:val="TableParagraph"/>
              <w:spacing w:before="140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34A01BD2" w:rsidR="00630C60" w:rsidRPr="00EA0355" w:rsidRDefault="00EB0BB0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B0BB0">
              <w:rPr>
                <w:sz w:val="20"/>
              </w:rPr>
              <w:t>Anlatım, tartışma, örnek olay analizi, sınıf içi sunum, grup çalışması, görsel materyal incelemesi, belgesel izleme, okuma ödevi, saha gözlemi.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FBBDF9D" w:rsidR="003D5B92" w:rsidRDefault="00EB0BB0" w:rsidP="003D5B92">
                  <w:pPr>
                    <w:jc w:val="both"/>
                  </w:pPr>
                  <w:r w:rsidRPr="00EB0BB0">
                    <w:t>Gerontoloji biliminin kapsamını ve yaşlanma sürecinin çok boyutlu doğasını açıklar.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3B87E04" w:rsidR="003D5B92" w:rsidRDefault="00EB0BB0" w:rsidP="003D5B92">
                  <w:pPr>
                    <w:jc w:val="both"/>
                  </w:pPr>
                  <w:r w:rsidRPr="00EB0BB0">
                    <w:t>Yaşlanmanın biyolojik, psikolojik ve sosyal yönlerini değerlendirir.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456EA41" w:rsidR="003D5B92" w:rsidRDefault="00EB0BB0" w:rsidP="003D5B92">
                  <w:pPr>
                    <w:jc w:val="both"/>
                  </w:pPr>
                  <w:r w:rsidRPr="00EB0BB0">
                    <w:t>Gerontolojinin tarihsel gelişimini ve yaşlanma kuramlarını açıklar.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DB9E0DB" w:rsidR="00AE2FFC" w:rsidRDefault="00EB0BB0" w:rsidP="003D5B92">
                  <w:pPr>
                    <w:jc w:val="both"/>
                  </w:pPr>
                  <w:r w:rsidRPr="00EB0BB0">
                    <w:t>Yaşlı nüfusun demografik özelliklerini yorumlar.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AAA2781" w:rsidR="00AE2FFC" w:rsidRDefault="00EB0BB0" w:rsidP="003D5B92">
                  <w:pPr>
                    <w:jc w:val="both"/>
                  </w:pPr>
                  <w:r w:rsidRPr="00EB0BB0">
                    <w:t>Yaşlı bireyin sosyal, ekonomik ve manevi yönlerine duyarlılık geliştirir.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2E6D942E" w:rsidR="00AE2FFC" w:rsidRDefault="00EB0BB0" w:rsidP="003D5B92">
                  <w:pPr>
                    <w:jc w:val="both"/>
                  </w:pPr>
                  <w:proofErr w:type="spellStart"/>
                  <w:r w:rsidRPr="00EB0BB0">
                    <w:t>Gerontolojik</w:t>
                  </w:r>
                  <w:proofErr w:type="spellEnd"/>
                  <w:r w:rsidRPr="00EB0BB0">
                    <w:t xml:space="preserve"> araştırma yöntemlerini tanımlar.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F4924B2" w:rsidR="00EB0BB0" w:rsidRDefault="00EB0BB0" w:rsidP="003D5B92">
                  <w:pPr>
                    <w:jc w:val="both"/>
                  </w:pPr>
                  <w:r w:rsidRPr="00EB0BB0">
                    <w:t>Aktif ve sağlıklı yaşlanmayı destekleyecek uygulamaları önerir.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B0BB0">
        <w:trPr>
          <w:trHeight w:val="7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2EA388E" w:rsidR="006F7080" w:rsidRDefault="00EB0BB0" w:rsidP="006F7080">
                  <w:pPr>
                    <w:jc w:val="both"/>
                  </w:pPr>
                  <w:r w:rsidRPr="00EB0BB0">
                    <w:t>P1 – P20</w:t>
                  </w:r>
                </w:p>
              </w:tc>
              <w:tc>
                <w:tcPr>
                  <w:tcW w:w="8023" w:type="dxa"/>
                </w:tcPr>
                <w:p w14:paraId="7A9B7C94" w14:textId="7D93D5AA" w:rsidR="006F7080" w:rsidRDefault="00EB0BB0" w:rsidP="006F7080">
                  <w:pPr>
                    <w:jc w:val="both"/>
                  </w:pPr>
                  <w:r>
                    <w:t>5 düzeyinde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60794D0B" w:rsidR="00630C60" w:rsidRPr="00A07762" w:rsidRDefault="00EB0BB0" w:rsidP="009B50FD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EB0BB0">
              <w:rPr>
                <w:sz w:val="20"/>
              </w:rPr>
              <w:t>Gerontolojik</w:t>
            </w:r>
            <w:proofErr w:type="spellEnd"/>
            <w:r w:rsidRPr="00EB0BB0">
              <w:rPr>
                <w:sz w:val="20"/>
              </w:rPr>
              <w:t xml:space="preserve"> bilgi temelleri, yaşlanma sürecinin bilimsel analizi ve yaşlı bireyle profesyonel iletişim becerilerinin kazandırılması yönüyle programın temel derslerinden biridir.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494CB19" w:rsidR="00AE2FFC" w:rsidRDefault="00EB0BB0" w:rsidP="00AE2FFC">
                  <w:pPr>
                    <w:jc w:val="both"/>
                  </w:pPr>
                  <w:r w:rsidRPr="00EB0BB0">
                    <w:t>Ders tanıtımı, Gerontolojiye giriş, yaşlanma kavramı, yaş tanımları (kronolojik, biyolojik, psikolojik, sosyal yaş)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EB0BB0" w:rsidRPr="00EB0BB0" w14:paraId="45DBB855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3429E24F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193B613C" w14:textId="77777777" w:rsidR="00EB0BB0" w:rsidRPr="00EB0BB0" w:rsidRDefault="00EB0BB0" w:rsidP="00EB0BB0">
                  <w:pPr>
                    <w:jc w:val="both"/>
                    <w:rPr>
                      <w:vanish/>
                      <w:lang w:val="en-US"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6"/>
                  </w:tblGrid>
                  <w:tr w:rsidR="00EB0BB0" w:rsidRPr="00EB0BB0" w14:paraId="3001DF06" w14:textId="77777777">
                    <w:trPr>
                      <w:tblCellSpacing w:w="15" w:type="dxa"/>
                    </w:trPr>
                    <w:tc>
                      <w:tcPr>
                        <w:tcW w:w="7416" w:type="dxa"/>
                        <w:vAlign w:val="center"/>
                        <w:hideMark/>
                      </w:tcPr>
                      <w:p w14:paraId="160DF1CC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  <w:proofErr w:type="spellStart"/>
                        <w:r w:rsidRPr="00EB0BB0">
                          <w:rPr>
                            <w:lang w:val="en-US"/>
                          </w:rPr>
                          <w:t>Yaşlanmanın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biyolojik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psikolojik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ve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sosyolojik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yönleri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toplumsal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yaşlanma</w:t>
                        </w:r>
                        <w:proofErr w:type="spellEnd"/>
                      </w:p>
                    </w:tc>
                  </w:tr>
                </w:tbl>
                <w:p w14:paraId="70E522A4" w14:textId="77777777" w:rsidR="00AE2FFC" w:rsidRDefault="00AE2FFC" w:rsidP="00AE2FFC">
                  <w:pPr>
                    <w:jc w:val="both"/>
                  </w:pP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028AE13B" w:rsidR="00AE2FFC" w:rsidRDefault="00EB0BB0" w:rsidP="00AE2FFC">
                  <w:pPr>
                    <w:jc w:val="both"/>
                  </w:pPr>
                  <w:proofErr w:type="spellStart"/>
                  <w:r w:rsidRPr="00EB0BB0">
                    <w:t>Gerontolojinin</w:t>
                  </w:r>
                  <w:proofErr w:type="spellEnd"/>
                  <w:r w:rsidRPr="00EB0BB0">
                    <w:t xml:space="preserve"> </w:t>
                  </w:r>
                  <w:proofErr w:type="spellStart"/>
                  <w:r w:rsidRPr="00EB0BB0">
                    <w:t>disiplinlerarası</w:t>
                  </w:r>
                  <w:proofErr w:type="spellEnd"/>
                  <w:r w:rsidRPr="00EB0BB0">
                    <w:t xml:space="preserve"> niteliği, </w:t>
                  </w:r>
                  <w:proofErr w:type="spellStart"/>
                  <w:r w:rsidRPr="00EB0BB0">
                    <w:t>gerontoloji</w:t>
                  </w:r>
                  <w:proofErr w:type="spellEnd"/>
                  <w:r w:rsidRPr="00EB0BB0">
                    <w:t xml:space="preserve"> ve geriatri ayrımı, gerontoloji eğitimi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EB0BB0" w:rsidRPr="00EB0BB0" w14:paraId="55593F81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7A5CCE0A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5BE62B07" w14:textId="77777777" w:rsidR="00EB0BB0" w:rsidRPr="00EB0BB0" w:rsidRDefault="00EB0BB0" w:rsidP="00EB0BB0">
                  <w:pPr>
                    <w:jc w:val="both"/>
                    <w:rPr>
                      <w:vanish/>
                      <w:lang w:val="en-US"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6"/>
                  </w:tblGrid>
                  <w:tr w:rsidR="00EB0BB0" w:rsidRPr="00EB0BB0" w14:paraId="2ACE263F" w14:textId="77777777">
                    <w:trPr>
                      <w:tblCellSpacing w:w="15" w:type="dxa"/>
                    </w:trPr>
                    <w:tc>
                      <w:tcPr>
                        <w:tcW w:w="5896" w:type="dxa"/>
                        <w:vAlign w:val="center"/>
                        <w:hideMark/>
                      </w:tcPr>
                      <w:p w14:paraId="280D8C5A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  <w:proofErr w:type="spellStart"/>
                        <w:r w:rsidRPr="00EB0BB0">
                          <w:rPr>
                            <w:lang w:val="en-US"/>
                          </w:rPr>
                          <w:t>Gerontolojinin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tarihsel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gelişimi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I: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Erken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dönem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(1600–1918)</w:t>
                        </w:r>
                      </w:p>
                    </w:tc>
                  </w:tr>
                </w:tbl>
                <w:p w14:paraId="35261A85" w14:textId="77777777" w:rsidR="00AE2FFC" w:rsidRDefault="00AE2FFC" w:rsidP="00AE2FFC">
                  <w:pPr>
                    <w:jc w:val="both"/>
                  </w:pP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A94BEC1" w:rsidR="00AE2FFC" w:rsidRDefault="00EB0BB0" w:rsidP="00AE2FFC">
                  <w:pPr>
                    <w:jc w:val="both"/>
                  </w:pPr>
                  <w:r w:rsidRPr="00EB0BB0">
                    <w:t>Gerontolojinin tarihsel gelişimi II: Sistematikleşme, genişleme ve bütünleşme dönemleri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EB0BB0" w:rsidRPr="00EB0BB0" w14:paraId="329C6157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72CCB72E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344F0360" w14:textId="77777777" w:rsidR="00EB0BB0" w:rsidRPr="00EB0BB0" w:rsidRDefault="00EB0BB0" w:rsidP="00EB0BB0">
                  <w:pPr>
                    <w:jc w:val="both"/>
                    <w:rPr>
                      <w:vanish/>
                      <w:lang w:val="en-US"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8"/>
                  </w:tblGrid>
                  <w:tr w:rsidR="00EB0BB0" w:rsidRPr="00EB0BB0" w14:paraId="1F3EB2CF" w14:textId="77777777">
                    <w:trPr>
                      <w:tblCellSpacing w:w="15" w:type="dxa"/>
                    </w:trPr>
                    <w:tc>
                      <w:tcPr>
                        <w:tcW w:w="7268" w:type="dxa"/>
                        <w:vAlign w:val="center"/>
                        <w:hideMark/>
                      </w:tcPr>
                      <w:p w14:paraId="56413943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  <w:proofErr w:type="spellStart"/>
                        <w:r w:rsidRPr="00EB0BB0">
                          <w:rPr>
                            <w:lang w:val="en-US"/>
                          </w:rPr>
                          <w:t>Gerontolojide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araştırma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yöntemleri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I: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Temel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kavramlar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araştırma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desenleri</w:t>
                        </w:r>
                        <w:proofErr w:type="spellEnd"/>
                      </w:p>
                    </w:tc>
                  </w:tr>
                </w:tbl>
                <w:p w14:paraId="09985514" w14:textId="77777777" w:rsidR="00AE2FFC" w:rsidRDefault="00AE2FFC" w:rsidP="00AE2FFC">
                  <w:pPr>
                    <w:jc w:val="both"/>
                  </w:pP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53071E9" w:rsidR="00AE2FFC" w:rsidRDefault="00EB0BB0" w:rsidP="00AE2FFC">
                  <w:pPr>
                    <w:jc w:val="both"/>
                  </w:pPr>
                  <w:r w:rsidRPr="00EB0BB0">
                    <w:t>Gerontolojide araştırma yöntemleri II: Nitel araştırmalar, etik ilkeler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D42365F" w:rsidR="00AE2FFC" w:rsidRDefault="00EB0BB0" w:rsidP="00AE2FFC">
                  <w:pPr>
                    <w:jc w:val="both"/>
                  </w:pPr>
                  <w:proofErr w:type="spellStart"/>
                  <w:r w:rsidRPr="00EB0BB0">
                    <w:t>Demografya</w:t>
                  </w:r>
                  <w:proofErr w:type="spellEnd"/>
                  <w:r w:rsidRPr="00EB0BB0">
                    <w:t xml:space="preserve"> I: Nüfus yapısı, doğurganlık, mortalite, yaşam beklentisi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E86C8E0" w:rsidR="00AE2FFC" w:rsidRDefault="00EB0BB0" w:rsidP="00AE2FFC">
                  <w:pPr>
                    <w:jc w:val="both"/>
                  </w:pPr>
                  <w:proofErr w:type="spellStart"/>
                  <w:r w:rsidRPr="00EB0BB0">
                    <w:t>Demografya</w:t>
                  </w:r>
                  <w:proofErr w:type="spellEnd"/>
                  <w:r w:rsidRPr="00EB0BB0">
                    <w:t xml:space="preserve"> II: Türkiye ve dünya yaşlı nüfusu, yaşlanma endeksi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3407B37" w:rsidR="00AE2FFC" w:rsidRDefault="00EB0BB0" w:rsidP="00AE2FFC">
                  <w:pPr>
                    <w:jc w:val="both"/>
                  </w:pPr>
                  <w:r w:rsidRPr="00EB0BB0">
                    <w:t>Birinci Kuşak Gerontoloji Kuramları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EB0BB0" w:rsidRPr="00EB0BB0" w14:paraId="159315E5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2246EA31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46BBBF98" w14:textId="77777777" w:rsidR="00EB0BB0" w:rsidRPr="00EB0BB0" w:rsidRDefault="00EB0BB0" w:rsidP="00EB0BB0">
                  <w:pPr>
                    <w:jc w:val="both"/>
                    <w:rPr>
                      <w:vanish/>
                      <w:lang w:val="en-US"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6"/>
                  </w:tblGrid>
                  <w:tr w:rsidR="00EB0BB0" w:rsidRPr="00EB0BB0" w14:paraId="6538FD4E" w14:textId="77777777">
                    <w:trPr>
                      <w:tblCellSpacing w:w="15" w:type="dxa"/>
                    </w:trPr>
                    <w:tc>
                      <w:tcPr>
                        <w:tcW w:w="3476" w:type="dxa"/>
                        <w:vAlign w:val="center"/>
                        <w:hideMark/>
                      </w:tcPr>
                      <w:p w14:paraId="2BB1F60C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  <w:proofErr w:type="spellStart"/>
                        <w:r w:rsidRPr="00EB0BB0">
                          <w:rPr>
                            <w:lang w:val="en-US"/>
                          </w:rPr>
                          <w:t>İkinci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Kuşak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Gerontoloji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Kuramları</w:t>
                        </w:r>
                        <w:proofErr w:type="spellEnd"/>
                      </w:p>
                    </w:tc>
                  </w:tr>
                </w:tbl>
                <w:p w14:paraId="189E2E96" w14:textId="77777777" w:rsidR="00AE2FFC" w:rsidRDefault="00AE2FFC" w:rsidP="00AE2FFC">
                  <w:pPr>
                    <w:jc w:val="both"/>
                  </w:pP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EB0BB0" w:rsidRPr="00EB0BB0" w14:paraId="5D76B7AA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14E2D79F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2E70EAD9" w14:textId="77777777" w:rsidR="00EB0BB0" w:rsidRPr="00EB0BB0" w:rsidRDefault="00EB0BB0" w:rsidP="00EB0BB0">
                  <w:pPr>
                    <w:jc w:val="both"/>
                    <w:rPr>
                      <w:vanish/>
                      <w:lang w:val="en-US"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3"/>
                  </w:tblGrid>
                  <w:tr w:rsidR="00EB0BB0" w:rsidRPr="00EB0BB0" w14:paraId="1BC6A8C9" w14:textId="77777777">
                    <w:trPr>
                      <w:tblCellSpacing w:w="15" w:type="dxa"/>
                    </w:trPr>
                    <w:tc>
                      <w:tcPr>
                        <w:tcW w:w="3663" w:type="dxa"/>
                        <w:vAlign w:val="center"/>
                        <w:hideMark/>
                      </w:tcPr>
                      <w:p w14:paraId="3CEE4480" w14:textId="77777777" w:rsidR="00EB0BB0" w:rsidRPr="00EB0BB0" w:rsidRDefault="00EB0BB0" w:rsidP="00EB0BB0">
                        <w:pPr>
                          <w:jc w:val="both"/>
                          <w:rPr>
                            <w:lang w:val="en-US"/>
                          </w:rPr>
                        </w:pPr>
                        <w:proofErr w:type="spellStart"/>
                        <w:r w:rsidRPr="00EB0BB0">
                          <w:rPr>
                            <w:lang w:val="en-US"/>
                          </w:rPr>
                          <w:t>Üçüncü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Kuşak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Gerontoloji</w:t>
                        </w:r>
                        <w:proofErr w:type="spellEnd"/>
                        <w:r w:rsidRPr="00EB0BB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BB0">
                          <w:rPr>
                            <w:lang w:val="en-US"/>
                          </w:rPr>
                          <w:t>Kuramları</w:t>
                        </w:r>
                        <w:proofErr w:type="spellEnd"/>
                      </w:p>
                    </w:tc>
                  </w:tr>
                </w:tbl>
                <w:p w14:paraId="325A9DE9" w14:textId="77777777" w:rsidR="00AE2FFC" w:rsidRDefault="00AE2FFC" w:rsidP="00AE2FFC">
                  <w:pPr>
                    <w:jc w:val="both"/>
                  </w:pP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A3FFD71" w:rsidR="00AE2FFC" w:rsidRDefault="00EB0BB0" w:rsidP="00AE2FFC">
                  <w:pPr>
                    <w:jc w:val="both"/>
                  </w:pPr>
                  <w:r w:rsidRPr="00EB0BB0">
                    <w:t>Yaşlılıkta sosyal ilişkiler, yaşam düzeni ve çevre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18FC8F9" w:rsidR="00AE2FFC" w:rsidRDefault="00EB0BB0" w:rsidP="00AE2FFC">
                  <w:pPr>
                    <w:jc w:val="both"/>
                  </w:pPr>
                  <w:r w:rsidRPr="00EB0BB0">
                    <w:t>Yaşlılıkta ekonomi, maneviyat ve hukuk; dönem sonu değerlendirme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3406F0D" w:rsidR="007F634E" w:rsidRPr="00226CD7" w:rsidRDefault="00EB0BB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1319229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EB0BB0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64FFB8D" w:rsidR="007F634E" w:rsidRPr="00226CD7" w:rsidRDefault="00EB0BB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2CBE877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EB0BB0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3D2B442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6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5B6D9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62E"/>
    <w:multiLevelType w:val="multilevel"/>
    <w:tmpl w:val="DEDA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65079"/>
    <w:rsid w:val="001B4555"/>
    <w:rsid w:val="00206D7B"/>
    <w:rsid w:val="00284643"/>
    <w:rsid w:val="00296B46"/>
    <w:rsid w:val="002C43F4"/>
    <w:rsid w:val="00307168"/>
    <w:rsid w:val="003404B8"/>
    <w:rsid w:val="00350957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15E57"/>
    <w:rsid w:val="00523F67"/>
    <w:rsid w:val="005242FE"/>
    <w:rsid w:val="00574951"/>
    <w:rsid w:val="005833E5"/>
    <w:rsid w:val="00597347"/>
    <w:rsid w:val="005B6D9E"/>
    <w:rsid w:val="00630C60"/>
    <w:rsid w:val="006339D8"/>
    <w:rsid w:val="00661E39"/>
    <w:rsid w:val="00677D29"/>
    <w:rsid w:val="006C2D7C"/>
    <w:rsid w:val="006D5E7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053B"/>
    <w:rsid w:val="008B7E4A"/>
    <w:rsid w:val="008C2FEF"/>
    <w:rsid w:val="008F09B9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F770E"/>
    <w:rsid w:val="00C57A35"/>
    <w:rsid w:val="00C63DB9"/>
    <w:rsid w:val="00CC3B7A"/>
    <w:rsid w:val="00CC7DF4"/>
    <w:rsid w:val="00D26E72"/>
    <w:rsid w:val="00D32D8D"/>
    <w:rsid w:val="00D60F54"/>
    <w:rsid w:val="00DB0918"/>
    <w:rsid w:val="00DB587B"/>
    <w:rsid w:val="00DD6DCD"/>
    <w:rsid w:val="00DF0DA0"/>
    <w:rsid w:val="00EA0355"/>
    <w:rsid w:val="00EA2E4A"/>
    <w:rsid w:val="00EB0594"/>
    <w:rsid w:val="00EB0BB0"/>
    <w:rsid w:val="00EC1DD9"/>
    <w:rsid w:val="00EE3856"/>
    <w:rsid w:val="00FA0D12"/>
    <w:rsid w:val="00FA23CE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ybu.edu.tr/engelsiz/i&#231;erik_listesi-327-yildirim-beyazit-universitesi-engelsiz-universite-birimi-yonergesi.html" TargetMode="External"/><Relationship Id="rId5" Type="http://schemas.openxmlformats.org/officeDocument/2006/relationships/hyperlink" Target="mailto:neseodabas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2025-10-27T18:56:00Z</dcterms:created>
  <dcterms:modified xsi:type="dcterms:W3CDTF">2025-11-11T07:44:00Z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41efba85-5003-440a-bd6b-7f7c45380d1e</vt:lpwstr>
  </property>
</Properties>
</file>