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5C39C98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7B0D04" w:rsidRPr="002A66B4">
              <w:rPr>
                <w:rFonts w:ascii="Times New Roman" w:hAnsi="Times New Roman"/>
              </w:rPr>
              <w:t xml:space="preserve"> </w:t>
            </w:r>
            <w:r w:rsidR="007B0D04" w:rsidRPr="007B0D04">
              <w:rPr>
                <w:b/>
                <w:bCs/>
                <w:sz w:val="20"/>
                <w:szCs w:val="20"/>
              </w:rPr>
              <w:t>ÇOCUK BAKIM VE GENÇLİK HİZMETLERİ</w:t>
            </w:r>
            <w:r w:rsidR="007B0D04" w:rsidRPr="007B0D0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6C6C460D" w:rsidR="00867237" w:rsidRPr="00A07762" w:rsidRDefault="007B0D04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ÇKBH2</w:t>
            </w:r>
            <w:r w:rsidR="0057558E">
              <w:rPr>
                <w:sz w:val="20"/>
              </w:rPr>
              <w:t>05</w:t>
            </w:r>
          </w:p>
        </w:tc>
        <w:tc>
          <w:tcPr>
            <w:tcW w:w="2977" w:type="dxa"/>
          </w:tcPr>
          <w:p w14:paraId="1140BF8E" w14:textId="77777777" w:rsidR="007B0D04" w:rsidRDefault="007B0D04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092FB6F" w14:textId="1BC686DE" w:rsidR="00867237" w:rsidRPr="00A07762" w:rsidRDefault="00442FAA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Din E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 xml:space="preserve">itimi ve 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ocuk</w:t>
            </w:r>
          </w:p>
          <w:p w14:paraId="41C4888C" w14:textId="7F47E1D9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DFD95E" w14:textId="00B4E3A9" w:rsidR="00867237" w:rsidRPr="007B0D04" w:rsidRDefault="00867237" w:rsidP="007B0D04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</w:t>
            </w:r>
            <w:r w:rsidR="007B0D04">
              <w:rPr>
                <w:spacing w:val="-2"/>
                <w:sz w:val="20"/>
              </w:rPr>
              <w:t>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7C01554B" w:rsidR="00867237" w:rsidRPr="00A07762" w:rsidRDefault="007B0D04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A320C9D" w:rsidR="00867237" w:rsidRPr="00A07762" w:rsidRDefault="007B0D04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632E157F" w:rsidR="00867237" w:rsidRPr="00A07762" w:rsidRDefault="00E87ED2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7B0D04">
              <w:rPr>
                <w:sz w:val="20"/>
              </w:rPr>
              <w:t>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0CDCF7B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B0D04">
              <w:rPr>
                <w:sz w:val="20"/>
              </w:rPr>
              <w:t xml:space="preserve">Öğr. Gör. Elif ÖZAYDIN DEMİRBAŞ </w:t>
            </w:r>
            <w:hyperlink r:id="rId5" w:history="1">
              <w:r w:rsidR="007B0D04" w:rsidRPr="0027372B">
                <w:rPr>
                  <w:rStyle w:val="Kpr"/>
                  <w:sz w:val="20"/>
                </w:rPr>
                <w:t>elifozaydindemirbas@aybu.edu.tr</w:t>
              </w:r>
            </w:hyperlink>
            <w:r w:rsidR="007B0D04"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1875A4C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7B0D04">
              <w:rPr>
                <w:sz w:val="20"/>
              </w:rPr>
              <w:t xml:space="preserve">Çarşamba 13.00-15.00 Çubuk Yerleşkesi 111 </w:t>
            </w:r>
            <w:proofErr w:type="spellStart"/>
            <w:r w:rsidR="007B0D04">
              <w:rPr>
                <w:sz w:val="20"/>
              </w:rPr>
              <w:t>Nolu</w:t>
            </w:r>
            <w:proofErr w:type="spellEnd"/>
            <w:r w:rsidR="007B0D04">
              <w:rPr>
                <w:sz w:val="20"/>
              </w:rPr>
              <w:t xml:space="preserve"> Oda 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7A54E6D" w14:textId="77777777" w:rsidR="00E87ED2" w:rsidRDefault="00D05418" w:rsidP="00E87ED2">
            <w:pPr>
              <w:spacing w:line="276" w:lineRule="auto"/>
              <w:contextualSpacing/>
              <w:rPr>
                <w:rFonts w:ascii="Carlito" w:hAnsi="Carlito" w:cs="Times New Roman"/>
              </w:rPr>
            </w:pPr>
            <w:r w:rsidRPr="00D05418">
              <w:rPr>
                <w:rFonts w:ascii="Carlito" w:hAnsi="Carlito"/>
              </w:rPr>
              <w:t xml:space="preserve">Bu ders kapsamında çocuğun eğitim yoluyla geleceğinin inşasına dinin katkısı, dinin çocuğa bakışı, verdiği değer ve kaynakları ve çocuğun gelişim dönemlerine göre din eğitimi gibi konular ele alınacaktır. </w:t>
            </w:r>
          </w:p>
          <w:p w14:paraId="413F8BE2" w14:textId="5BD73404" w:rsidR="00F52F22" w:rsidRPr="003D319D" w:rsidRDefault="00F52F22" w:rsidP="00E87ED2">
            <w:pPr>
              <w:spacing w:line="276" w:lineRule="auto"/>
              <w:contextualSpacing/>
              <w:rPr>
                <w:rFonts w:ascii="Carlito" w:hAnsi="Carlito" w:cs="Times New Roman"/>
              </w:rPr>
            </w:pPr>
            <w:r w:rsidRPr="00F52F22">
              <w:rPr>
                <w:rFonts w:ascii="Carlito" w:hAnsi="Carlito" w:cs="Times New Roman"/>
              </w:rPr>
              <w:t>Bu dersin amacı öğrencilerin genel eğitim teorisi içerisinde dinin yeri, eğitime kattığı değer ve anlam, bu kapsamda insanın psikolojik ve sosyal gelişimine katkısını kavramalarını sağlamaktır.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BDC0CF0" w:rsidR="00871F5E" w:rsidRPr="00423F35" w:rsidRDefault="007B0D04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Akademisyen notları, </w:t>
            </w:r>
            <w:r w:rsidR="005E6F79" w:rsidRPr="005E6F79">
              <w:t>Şimşek, Eyüp. “Çocukluk Dönemi Dini Gelişim Özellikleri Ve Din Eğitimi”. Din</w:t>
            </w:r>
            <w:r w:rsidR="005E6F79">
              <w:t xml:space="preserve"> </w:t>
            </w:r>
            <w:r w:rsidR="005E6F79" w:rsidRPr="005E6F79">
              <w:t>bilimleri Akademik Araştırma Dergisi 4/4 (Ağustos2004), 207-220.</w:t>
            </w:r>
            <w:r w:rsidR="005E6F79">
              <w:t xml:space="preserve">, </w:t>
            </w:r>
            <w:r w:rsidR="00704C79" w:rsidRPr="00704C79">
              <w:t xml:space="preserve">Köylü, M., &amp; Oruç, C. (2021).Çocukluk Dönemi Din Eğitimine Gelişimsel Bir Bakış Açısı. Çocuk ve Medeniyet, 6(12), 27-46. Taşdemir, M. (2023). CEMİL ORUÇ, OKUL ÖNCESİ DÖNEMDE ÇOCUĞUN DİN EĞİTİMİ, DEM YAYINLARI, 2021, s. 232. </w:t>
            </w:r>
            <w:proofErr w:type="spellStart"/>
            <w:r w:rsidR="00704C79" w:rsidRPr="00704C79">
              <w:t>Anasay</w:t>
            </w:r>
            <w:proofErr w:type="spellEnd"/>
            <w:r w:rsidR="00704C79" w:rsidRPr="00704C79">
              <w:t>(25), 296-300.</w:t>
            </w:r>
            <w:r w:rsidR="00704C79">
              <w:t xml:space="preserve">, </w:t>
            </w:r>
            <w:proofErr w:type="spellStart"/>
            <w:r w:rsidR="00704C79" w:rsidRPr="00704C79">
              <w:t>Alıeva</w:t>
            </w:r>
            <w:proofErr w:type="spellEnd"/>
            <w:r w:rsidR="00704C79" w:rsidRPr="00704C79">
              <w:t xml:space="preserve">, T. (2024). VYGOTSKY’NİN GELİŞİM PSİKOLOJİSİ EKSENİNDE ÇOCUKLARIN DİNİ GELİŞİMİ. </w:t>
            </w:r>
            <w:proofErr w:type="spellStart"/>
            <w:r w:rsidR="00704C79" w:rsidRPr="00704C79">
              <w:t>Antakiyat</w:t>
            </w:r>
            <w:proofErr w:type="spellEnd"/>
            <w:r w:rsidR="00704C79" w:rsidRPr="00704C79">
              <w:t>, 7(2), 238-264.</w:t>
            </w:r>
            <w:r w:rsidR="00704C79">
              <w:t xml:space="preserve">, </w:t>
            </w:r>
            <w:proofErr w:type="spellStart"/>
            <w:r w:rsidR="00704C79" w:rsidRPr="00704C79">
              <w:t>Gümrükçüoğlu</w:t>
            </w:r>
            <w:proofErr w:type="spellEnd"/>
            <w:r w:rsidR="00704C79" w:rsidRPr="00704C79">
              <w:t xml:space="preserve">, S. (2017). Çocuğun Din Eğitiminde Ailenin Rolü. KADEM Kadın Araştırmaları Dergisi, 3(1), 39-60. </w:t>
            </w:r>
            <w:hyperlink r:id="rId6" w:history="1">
              <w:r w:rsidR="00704C79" w:rsidRPr="0027372B">
                <w:rPr>
                  <w:rStyle w:val="Kpr"/>
                </w:rPr>
                <w:t>https://doi.org/10.21798/kadem.20171301410</w:t>
              </w:r>
            </w:hyperlink>
            <w:r w:rsidR="00704C79">
              <w:t xml:space="preserve">, </w:t>
            </w:r>
            <w:r w:rsidR="00704C79" w:rsidRPr="00704C79">
              <w:t>Keyifli, Ş. (2013). Eğitim ve Din Eğitimi. Çukurova Üniversitesi İlahiyat Fakültesi Dergisi (ÇÜİFD), 13(2), 31-54. Bulut, R. (2011). Okulda Din Öğretiminin Toplumsal Temeli ve İşlevleri. Uşak Üniversitesi Sosyal Bilimler Dergisi, 4(1), 20-37.</w:t>
            </w:r>
            <w:r w:rsidR="00F95888">
              <w:t xml:space="preserve">, </w:t>
            </w:r>
            <w:hyperlink r:id="rId7" w:history="1">
              <w:r w:rsidR="005A36CD" w:rsidRPr="0027372B">
                <w:rPr>
                  <w:rStyle w:val="Kpr"/>
                </w:rPr>
                <w:t>https://dogm.meb.gov.tr/meb_iys_dosyalar/2017_06/19143816_DYN_YYRETYMYNDE_YONTEM_TEKNIKLER.pdf</w:t>
              </w:r>
            </w:hyperlink>
            <w:r w:rsidR="005A36CD">
              <w:t xml:space="preserve">, </w:t>
            </w:r>
            <w:hyperlink r:id="rId8" w:history="1">
              <w:r w:rsidR="005A36CD" w:rsidRPr="0027372B">
                <w:rPr>
                  <w:rStyle w:val="Kpr"/>
                </w:rPr>
                <w:t>https://kepsut.meb.gov.tr/meb_iys_dosyalar/2021_03/26114010_Din_ogretimi_drama_etkinlik.pdf</w:t>
              </w:r>
            </w:hyperlink>
            <w:r w:rsidR="005A36CD">
              <w:t xml:space="preserve">, </w:t>
            </w:r>
            <w:r w:rsidR="00DE3C6F" w:rsidRPr="00DE3C6F">
              <w:t xml:space="preserve">Nur SILAY.(2019).DEĞERLER EĞİTİMİ VE </w:t>
            </w:r>
            <w:proofErr w:type="spellStart"/>
            <w:r w:rsidR="00DE3C6F" w:rsidRPr="00DE3C6F">
              <w:t>DİN.The</w:t>
            </w:r>
            <w:proofErr w:type="spellEnd"/>
            <w:r w:rsidR="00DE3C6F" w:rsidRPr="00DE3C6F">
              <w:t xml:space="preserve"> </w:t>
            </w:r>
            <w:proofErr w:type="spellStart"/>
            <w:r w:rsidR="00DE3C6F" w:rsidRPr="00DE3C6F">
              <w:t>Journal</w:t>
            </w:r>
            <w:proofErr w:type="spellEnd"/>
            <w:r w:rsidR="00DE3C6F" w:rsidRPr="00DE3C6F">
              <w:t xml:space="preserve"> of </w:t>
            </w:r>
            <w:proofErr w:type="spellStart"/>
            <w:r w:rsidR="00DE3C6F" w:rsidRPr="00DE3C6F">
              <w:t>Academic</w:t>
            </w:r>
            <w:proofErr w:type="spellEnd"/>
            <w:r w:rsidR="00DE3C6F" w:rsidRPr="00DE3C6F">
              <w:t xml:space="preserve"> </w:t>
            </w:r>
            <w:proofErr w:type="spellStart"/>
            <w:r w:rsidR="00DE3C6F" w:rsidRPr="00DE3C6F">
              <w:t>Social</w:t>
            </w:r>
            <w:proofErr w:type="spellEnd"/>
            <w:r w:rsidR="00DE3C6F" w:rsidRPr="00DE3C6F">
              <w:t xml:space="preserve"> </w:t>
            </w:r>
            <w:proofErr w:type="spellStart"/>
            <w:r w:rsidR="00DE3C6F" w:rsidRPr="00DE3C6F">
              <w:t>Science</w:t>
            </w:r>
            <w:proofErr w:type="spellEnd"/>
            <w:r w:rsidR="00DE3C6F" w:rsidRPr="00DE3C6F">
              <w:t xml:space="preserve"> Önder, M., &amp; Bulut, H. (2014). TEMEL DİNİ DEĞERLER VE DEĞERLER EĞİTİMİ. Erzincan Üniversitesi Sosyal Bilimler Enstitüsü Dergisi, 6(1), 15-32.</w:t>
            </w:r>
            <w:r w:rsidR="00DE3C6F">
              <w:t xml:space="preserve">, </w:t>
            </w:r>
            <w:r w:rsidR="00DE3C6F" w:rsidRPr="00DE3C6F">
              <w:t>https://www.forb-learning.org/tr/wp-content/uploads/tr/2023/03/6.-parents-and-children-turkish.pdf İslam Aile Hukuku Bağlamında Çocuk Hakları? Ali YÜKSEK? 2022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D47A2C2" w:rsidR="00630C60" w:rsidRPr="00EA0355" w:rsidRDefault="007B0D04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3D319D">
              <w:t>Sunuş ve buluş yoluyla öğretim teknikleri, bireysel ve grup etkinlikleri, soru cevap yöntemi, örnek olay inceleme ve tartışma yöntemi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D171DAE" w:rsidR="003D5B92" w:rsidRPr="00E830CC" w:rsidRDefault="00E830CC" w:rsidP="00E830CC">
                  <w:pPr>
                    <w:rPr>
                      <w:rFonts w:ascii="Times New Roman" w:hAnsi="Times New Roman"/>
                    </w:rPr>
                  </w:pPr>
                  <w:r w:rsidRPr="005F176F">
                    <w:rPr>
                      <w:rFonts w:ascii="Times New Roman" w:hAnsi="Times New Roman"/>
                    </w:rPr>
                    <w:t>Genel eğitim ve din eğitimi ilişkisini açıkla</w:t>
                  </w:r>
                  <w:r>
                    <w:rPr>
                      <w:rFonts w:ascii="Times New Roman" w:hAnsi="Times New Roman"/>
                    </w:rPr>
                    <w:t>r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543E382" w:rsidR="003D5B92" w:rsidRPr="00E830CC" w:rsidRDefault="00E830CC" w:rsidP="00E830C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Gelişimsel açıdan din eğitiminin önemini açıklar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DD9473F" w:rsidR="003D5B92" w:rsidRPr="00E830CC" w:rsidRDefault="00E830CC" w:rsidP="00E830CC">
                  <w:pPr>
                    <w:rPr>
                      <w:rFonts w:ascii="Times New Roman" w:hAnsi="Times New Roman"/>
                    </w:rPr>
                  </w:pPr>
                  <w:r w:rsidRPr="005F176F">
                    <w:rPr>
                      <w:rFonts w:ascii="Times New Roman" w:hAnsi="Times New Roman"/>
                    </w:rPr>
                    <w:t>İslam’ın çocuğa ve çocuğun eğitimine bakışını açıkl</w:t>
                  </w:r>
                  <w:r>
                    <w:rPr>
                      <w:rFonts w:ascii="Times New Roman" w:hAnsi="Times New Roman"/>
                    </w:rPr>
                    <w:t>ar</w:t>
                  </w:r>
                </w:p>
              </w:tc>
            </w:tr>
            <w:tr w:rsidR="00E830CC" w14:paraId="1410F4A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614FE437" w14:textId="087BB06C" w:rsidR="00E830CC" w:rsidRPr="00F13182" w:rsidRDefault="00E830C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50F2F795" w14:textId="726B5246" w:rsidR="00E830CC" w:rsidRPr="005F176F" w:rsidRDefault="00E830CC" w:rsidP="00E830CC">
                  <w:pPr>
                    <w:rPr>
                      <w:rFonts w:ascii="Times New Roman" w:hAnsi="Times New Roman"/>
                    </w:rPr>
                  </w:pPr>
                  <w:r w:rsidRPr="005F176F">
                    <w:rPr>
                      <w:rFonts w:ascii="Times New Roman" w:hAnsi="Times New Roman"/>
                    </w:rPr>
                    <w:t>Aile ve diğer kurumların çocuğun din eğitimindeki sorumluluğunu açıkla</w:t>
                  </w:r>
                  <w:r>
                    <w:rPr>
                      <w:rFonts w:ascii="Times New Roman" w:hAnsi="Times New Roman"/>
                    </w:rPr>
                    <w:t>r</w:t>
                  </w:r>
                </w:p>
              </w:tc>
            </w:tr>
            <w:tr w:rsidR="00E830CC" w14:paraId="4AFA880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76C6814" w14:textId="0C2BC993" w:rsidR="00E830CC" w:rsidRPr="00F13182" w:rsidRDefault="00E830C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4E186BB" w14:textId="197963F0" w:rsidR="00E830CC" w:rsidRPr="005F176F" w:rsidRDefault="00E830CC" w:rsidP="00E830CC">
                  <w:pPr>
                    <w:rPr>
                      <w:rFonts w:ascii="Times New Roman" w:hAnsi="Times New Roman"/>
                    </w:rPr>
                  </w:pPr>
                  <w:r w:rsidRPr="005F176F">
                    <w:rPr>
                      <w:rFonts w:ascii="Times New Roman" w:hAnsi="Times New Roman"/>
                    </w:rPr>
                    <w:t>Çocuğun din eğitiminde göz önünde tutulması gereken ilkeleri açıkla</w:t>
                  </w:r>
                  <w:r>
                    <w:rPr>
                      <w:rFonts w:ascii="Times New Roman" w:hAnsi="Times New Roman"/>
                    </w:rPr>
                    <w:t>r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706912A" w:rsidR="006F7080" w:rsidRDefault="00E460E3" w:rsidP="006F7080">
                  <w:pPr>
                    <w:jc w:val="both"/>
                  </w:pPr>
                  <w:r>
                    <w:t>P1</w:t>
                  </w:r>
                </w:p>
              </w:tc>
              <w:tc>
                <w:tcPr>
                  <w:tcW w:w="8023" w:type="dxa"/>
                </w:tcPr>
                <w:p w14:paraId="7A9B7C94" w14:textId="4767C6EA" w:rsidR="006F7080" w:rsidRDefault="00E460E3" w:rsidP="006F7080">
                  <w:pPr>
                    <w:jc w:val="both"/>
                  </w:pPr>
                  <w:r w:rsidRPr="00E460E3">
                    <w:t>Çocuk Koruma ve Bakım Hizmetleri alanında edindiği temel düzeyde kuramsal ve uygulamalı bilimsel bilgiye sahip olma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1761C299" w:rsidR="006F7080" w:rsidRDefault="00E460E3" w:rsidP="006F7080">
                  <w:pPr>
                    <w:jc w:val="both"/>
                  </w:pPr>
                  <w:r>
                    <w:t>P4</w:t>
                  </w:r>
                </w:p>
              </w:tc>
              <w:tc>
                <w:tcPr>
                  <w:tcW w:w="8023" w:type="dxa"/>
                </w:tcPr>
                <w:p w14:paraId="0B950282" w14:textId="653F6C53" w:rsidR="006F7080" w:rsidRDefault="00E460E3" w:rsidP="006F7080">
                  <w:pPr>
                    <w:jc w:val="both"/>
                  </w:pPr>
                  <w:r w:rsidRPr="00E460E3">
                    <w:t>Alanı ile ilgili bilgi, beceri ve yetkinlikleri yaşam boyu öğrenme bilinciyle güncelleyip kendini kişisel ve mesleki olarak geliştirebilme.</w:t>
                  </w:r>
                </w:p>
              </w:tc>
            </w:tr>
            <w:tr w:rsidR="00E87ED2" w14:paraId="38C3E954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1B5B511" w14:textId="42905B1B" w:rsidR="00E87ED2" w:rsidRDefault="00E87ED2" w:rsidP="006F7080">
                  <w:pPr>
                    <w:jc w:val="both"/>
                  </w:pPr>
                  <w:r>
                    <w:t>P7</w:t>
                  </w:r>
                </w:p>
              </w:tc>
              <w:tc>
                <w:tcPr>
                  <w:tcW w:w="8023" w:type="dxa"/>
                </w:tcPr>
                <w:p w14:paraId="62F05398" w14:textId="79ECDA84" w:rsidR="00E87ED2" w:rsidRPr="00E460E3" w:rsidRDefault="00E87ED2" w:rsidP="006F7080">
                  <w:pPr>
                    <w:jc w:val="both"/>
                  </w:pPr>
                  <w:r w:rsidRPr="00E87ED2">
                    <w:t>Alanıyla ilgili temel düzeydeki bilgi ve becerileri kullanabilme, verileri yorumlayıp değerlendirebilme ve olası sorunları tanımlayıp çözümleyebilm</w:t>
                  </w:r>
                  <w:r>
                    <w:t>e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49DED9A3" w:rsidR="006F7080" w:rsidRDefault="00E460E3" w:rsidP="006F7080">
                  <w:pPr>
                    <w:jc w:val="both"/>
                  </w:pPr>
                  <w:r>
                    <w:t>P13</w:t>
                  </w:r>
                </w:p>
              </w:tc>
              <w:tc>
                <w:tcPr>
                  <w:tcW w:w="8023" w:type="dxa"/>
                </w:tcPr>
                <w:p w14:paraId="76CDFDB6" w14:textId="40996585" w:rsidR="006F7080" w:rsidRDefault="00E460E3" w:rsidP="006F7080">
                  <w:pPr>
                    <w:jc w:val="both"/>
                  </w:pPr>
                  <w:r w:rsidRPr="00E460E3">
                    <w:t>Diğer disiplinler ile çalışabilme.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79E22D28" w:rsidR="00630C60" w:rsidRPr="00A07762" w:rsidRDefault="00E460E3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Öğrenciler </w:t>
            </w:r>
            <w:r w:rsidR="00F90BC9">
              <w:rPr>
                <w:sz w:val="20"/>
              </w:rPr>
              <w:t xml:space="preserve">çocuklara yönelik din eğitiminin gelişimsel olarak nasıl verilmesi gerektiğini bilir. Gelişimsel dönemlerin ihtiyaçları doğrultusunda değerler ve din eğitimine ilişkin etkinlikler düzenleyebilir. Korunmaya gereksinimli çocukların değerlere ve dine yönelik ihtiyaçlarını bilir. 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5853B233" w:rsidR="00AE2FFC" w:rsidRPr="00F90BC9" w:rsidRDefault="00E460E3" w:rsidP="00E460E3">
                  <w:pPr>
                    <w:pStyle w:val="Balk1"/>
                    <w:tabs>
                      <w:tab w:val="left" w:pos="355"/>
                    </w:tabs>
                    <w:spacing w:before="0" w:line="276" w:lineRule="auto"/>
                    <w:ind w:left="0" w:firstLine="0"/>
                    <w:rPr>
                      <w:rFonts w:ascii="Carlito" w:hAnsi="Carlito"/>
                      <w:b w:val="0"/>
                      <w:bCs w:val="0"/>
                    </w:rPr>
                  </w:pPr>
                  <w:r w:rsidRPr="00F90BC9">
                    <w:rPr>
                      <w:rFonts w:ascii="Carlito" w:hAnsi="Carlito"/>
                      <w:b w:val="0"/>
                      <w:bCs w:val="0"/>
                    </w:rPr>
                    <w:t>Dersin</w:t>
                  </w:r>
                  <w:r w:rsidRPr="00F90BC9">
                    <w:rPr>
                      <w:rFonts w:ascii="Carlito" w:hAnsi="Carlito"/>
                      <w:b w:val="0"/>
                      <w:bCs w:val="0"/>
                      <w:spacing w:val="-5"/>
                    </w:rPr>
                    <w:t xml:space="preserve"> </w:t>
                  </w:r>
                  <w:r w:rsidRPr="00F90BC9">
                    <w:rPr>
                      <w:rFonts w:ascii="Carlito" w:hAnsi="Carlito"/>
                      <w:b w:val="0"/>
                      <w:bCs w:val="0"/>
                    </w:rPr>
                    <w:t>Tanıtımı</w:t>
                  </w:r>
                  <w:r w:rsidRPr="00F90BC9">
                    <w:rPr>
                      <w:rFonts w:ascii="Carlito" w:hAnsi="Carlito"/>
                      <w:b w:val="0"/>
                      <w:bCs w:val="0"/>
                      <w:spacing w:val="-7"/>
                    </w:rPr>
                    <w:t xml:space="preserve"> 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18A0EB1E" w:rsidR="00AE2FFC" w:rsidRPr="00F90BC9" w:rsidRDefault="00F90BC9" w:rsidP="00E460E3">
                  <w:pPr>
                    <w:tabs>
                      <w:tab w:val="left" w:pos="861"/>
                    </w:tabs>
                    <w:spacing w:before="19" w:line="276" w:lineRule="auto"/>
                    <w:rPr>
                      <w:rFonts w:ascii="Carlito" w:hAnsi="Carlito"/>
                    </w:rPr>
                  </w:pPr>
                  <w:r w:rsidRPr="00F90BC9">
                    <w:rPr>
                      <w:rFonts w:ascii="Carlito" w:hAnsi="Carlito" w:cs="Times New Roman"/>
                      <w:sz w:val="21"/>
                      <w:szCs w:val="21"/>
                    </w:rPr>
                    <w:t>Çocukluk Dönemi ve Dini Gelişim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927CF2B" w:rsidR="00AE2FFC" w:rsidRPr="00F90BC9" w:rsidRDefault="00F90BC9" w:rsidP="00F90BC9">
                  <w:pPr>
                    <w:spacing w:line="276" w:lineRule="auto"/>
                    <w:contextualSpacing/>
                    <w:rPr>
                      <w:rFonts w:ascii="Carlito" w:hAnsi="Carlito" w:cs="Times New Roman"/>
                      <w:sz w:val="21"/>
                      <w:szCs w:val="21"/>
                    </w:rPr>
                  </w:pPr>
                  <w:r w:rsidRPr="00F90BC9">
                    <w:rPr>
                      <w:rFonts w:ascii="Carlito" w:hAnsi="Carlito" w:cs="Times New Roman"/>
                      <w:sz w:val="21"/>
                      <w:szCs w:val="21"/>
                    </w:rPr>
                    <w:t>Piaget ve Din Eğitimi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03B0A5C" w:rsidR="00AE2FFC" w:rsidRPr="00F90BC9" w:rsidRDefault="00F90BC9" w:rsidP="003D319D">
                  <w:pPr>
                    <w:pStyle w:val="Balk1"/>
                    <w:tabs>
                      <w:tab w:val="left" w:pos="355"/>
                    </w:tabs>
                    <w:spacing w:line="276" w:lineRule="auto"/>
                    <w:ind w:left="0" w:firstLine="0"/>
                    <w:rPr>
                      <w:rFonts w:ascii="Carlito" w:hAnsi="Carlito"/>
                      <w:b w:val="0"/>
                      <w:bCs w:val="0"/>
                    </w:rPr>
                  </w:pPr>
                  <w:r w:rsidRPr="00F90BC9">
                    <w:rPr>
                      <w:rFonts w:ascii="Carlito" w:hAnsi="Carlito" w:cs="Times New Roman"/>
                      <w:b w:val="0"/>
                      <w:bCs w:val="0"/>
                      <w:sz w:val="21"/>
                      <w:szCs w:val="21"/>
                    </w:rPr>
                    <w:t>Erikson ve Din Eğitimi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10804356" w:rsidR="00AE2FFC" w:rsidRPr="00F90BC9" w:rsidRDefault="00F90BC9" w:rsidP="00E460E3">
                  <w:pPr>
                    <w:pStyle w:val="Balk1"/>
                    <w:tabs>
                      <w:tab w:val="left" w:pos="355"/>
                    </w:tabs>
                    <w:spacing w:before="25" w:line="276" w:lineRule="auto"/>
                    <w:ind w:left="0" w:firstLine="0"/>
                    <w:rPr>
                      <w:rFonts w:ascii="Carlito" w:hAnsi="Carlito"/>
                      <w:b w:val="0"/>
                      <w:bCs w:val="0"/>
                    </w:rPr>
                  </w:pPr>
                  <w:r w:rsidRPr="00F90BC9">
                    <w:rPr>
                      <w:rFonts w:ascii="Carlito" w:hAnsi="Carlito" w:cs="Times New Roman"/>
                      <w:b w:val="0"/>
                      <w:bCs w:val="0"/>
                      <w:sz w:val="21"/>
                      <w:szCs w:val="21"/>
                    </w:rPr>
                    <w:t>Vygotsky ve Din Eğitim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468BCD45" w:rsidR="00AE2FFC" w:rsidRPr="00F90BC9" w:rsidRDefault="00F90BC9" w:rsidP="003D319D">
                  <w:pPr>
                    <w:spacing w:line="276" w:lineRule="auto"/>
                    <w:contextualSpacing/>
                    <w:rPr>
                      <w:rFonts w:ascii="Carlito" w:hAnsi="Carlito" w:cs="Times New Roman"/>
                      <w:sz w:val="21"/>
                      <w:szCs w:val="21"/>
                    </w:rPr>
                  </w:pPr>
                  <w:r w:rsidRPr="00F90BC9">
                    <w:rPr>
                      <w:rFonts w:ascii="Carlito" w:hAnsi="Carlito" w:cs="Times New Roman"/>
                      <w:sz w:val="21"/>
                      <w:szCs w:val="21"/>
                    </w:rPr>
                    <w:t>Ailede Din Eğitimi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15EEB4C0" w:rsidR="00AE2FFC" w:rsidRPr="00F90BC9" w:rsidRDefault="00F90BC9" w:rsidP="00AE2FFC">
                  <w:pPr>
                    <w:jc w:val="both"/>
                    <w:rPr>
                      <w:rFonts w:ascii="Carlito" w:hAnsi="Carlito"/>
                    </w:rPr>
                  </w:pPr>
                  <w:r w:rsidRPr="00F90BC9">
                    <w:rPr>
                      <w:rFonts w:ascii="Carlito" w:hAnsi="Carlito" w:cs="Times New Roman"/>
                      <w:sz w:val="21"/>
                      <w:szCs w:val="21"/>
                    </w:rPr>
                    <w:t>Okulda Din Eğitimi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751E3850" w:rsidR="00AE2FFC" w:rsidRPr="00F90BC9" w:rsidRDefault="00F90BC9" w:rsidP="003D319D">
                  <w:pPr>
                    <w:spacing w:line="276" w:lineRule="auto"/>
                    <w:contextualSpacing/>
                    <w:rPr>
                      <w:rFonts w:ascii="Carlito" w:hAnsi="Carlito" w:cs="Times New Roman"/>
                      <w:sz w:val="21"/>
                      <w:szCs w:val="21"/>
                    </w:rPr>
                  </w:pPr>
                  <w:r w:rsidRPr="00F90BC9">
                    <w:rPr>
                      <w:rFonts w:ascii="Carlito" w:hAnsi="Carlito" w:cs="Times New Roman"/>
                      <w:sz w:val="21"/>
                      <w:szCs w:val="21"/>
                    </w:rPr>
                    <w:t>Ara Sınav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EE96D10" w:rsidR="00AE2FFC" w:rsidRPr="00F90BC9" w:rsidRDefault="00F90BC9" w:rsidP="00F90BC9">
                  <w:pPr>
                    <w:spacing w:line="276" w:lineRule="auto"/>
                    <w:contextualSpacing/>
                    <w:rPr>
                      <w:rFonts w:ascii="Carlito" w:hAnsi="Carlito" w:cs="Times New Roman"/>
                      <w:sz w:val="21"/>
                      <w:szCs w:val="21"/>
                    </w:rPr>
                  </w:pPr>
                  <w:r w:rsidRPr="00F90BC9">
                    <w:rPr>
                      <w:rFonts w:ascii="Carlito" w:hAnsi="Carlito" w:cs="Times New Roman"/>
                      <w:sz w:val="21"/>
                      <w:szCs w:val="21"/>
                    </w:rPr>
                    <w:t>Din Eğitiminde Yöntemler 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0FD0E03" w:rsidR="00AE2FFC" w:rsidRPr="00F90BC9" w:rsidRDefault="00F90BC9" w:rsidP="004E39F5">
                  <w:pPr>
                    <w:pStyle w:val="Balk1"/>
                    <w:tabs>
                      <w:tab w:val="left" w:pos="465"/>
                    </w:tabs>
                    <w:spacing w:before="20" w:line="276" w:lineRule="auto"/>
                    <w:ind w:left="0" w:firstLine="0"/>
                    <w:rPr>
                      <w:rFonts w:ascii="Carlito" w:hAnsi="Carlito"/>
                      <w:b w:val="0"/>
                      <w:bCs w:val="0"/>
                    </w:rPr>
                  </w:pPr>
                  <w:r w:rsidRPr="00F90BC9">
                    <w:rPr>
                      <w:rFonts w:ascii="Carlito" w:hAnsi="Carlito" w:cs="Times New Roman"/>
                      <w:b w:val="0"/>
                      <w:bCs w:val="0"/>
                      <w:sz w:val="21"/>
                      <w:szCs w:val="21"/>
                    </w:rPr>
                    <w:t>Din Eğitiminde Yöntemler II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DF09787" w:rsidR="00AE2FFC" w:rsidRPr="00F90BC9" w:rsidRDefault="00F90BC9" w:rsidP="00F90BC9">
                  <w:pPr>
                    <w:spacing w:line="276" w:lineRule="auto"/>
                    <w:contextualSpacing/>
                    <w:rPr>
                      <w:rFonts w:ascii="Carlito" w:hAnsi="Carlito" w:cs="Times New Roman"/>
                      <w:sz w:val="21"/>
                      <w:szCs w:val="21"/>
                    </w:rPr>
                  </w:pPr>
                  <w:r w:rsidRPr="00F90BC9">
                    <w:rPr>
                      <w:rFonts w:ascii="Carlito" w:hAnsi="Carlito" w:cs="Times New Roman"/>
                      <w:sz w:val="21"/>
                      <w:szCs w:val="21"/>
                    </w:rPr>
                    <w:t>Değerler Eğitimi ve Din Eğitimi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0CB71E62" w:rsidR="00AE2FFC" w:rsidRPr="00F90BC9" w:rsidRDefault="00F90BC9" w:rsidP="00E87ED2">
                  <w:pPr>
                    <w:spacing w:line="276" w:lineRule="auto"/>
                    <w:contextualSpacing/>
                    <w:rPr>
                      <w:rFonts w:ascii="Carlito" w:hAnsi="Carlito" w:cs="Times New Roman"/>
                      <w:sz w:val="21"/>
                      <w:szCs w:val="21"/>
                    </w:rPr>
                  </w:pPr>
                  <w:r w:rsidRPr="00F90BC9">
                    <w:rPr>
                      <w:rFonts w:ascii="Carlito" w:hAnsi="Carlito" w:cs="Times New Roman"/>
                      <w:sz w:val="21"/>
                      <w:szCs w:val="21"/>
                    </w:rPr>
                    <w:t>Çocuk Hakları, Ahlak ve Din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C3F5B4C" w:rsidR="00AE2FFC" w:rsidRPr="00F90BC9" w:rsidRDefault="00F90BC9" w:rsidP="00AE2FFC">
                  <w:pPr>
                    <w:jc w:val="both"/>
                    <w:rPr>
                      <w:rFonts w:ascii="Carlito" w:hAnsi="Carlito"/>
                    </w:rPr>
                  </w:pPr>
                  <w:r w:rsidRPr="00F90BC9">
                    <w:rPr>
                      <w:rFonts w:ascii="Carlito" w:hAnsi="Carlito"/>
                      <w:sz w:val="21"/>
                      <w:szCs w:val="21"/>
                    </w:rPr>
                    <w:t>Değerler Eğitiminde Örnek Durumları İnceleme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9F079C6" w:rsidR="00AE2FFC" w:rsidRPr="00F90BC9" w:rsidRDefault="00F90BC9" w:rsidP="00AE2FFC">
                  <w:pPr>
                    <w:jc w:val="both"/>
                    <w:rPr>
                      <w:rFonts w:ascii="Carlito" w:hAnsi="Carlito"/>
                    </w:rPr>
                  </w:pPr>
                  <w:r w:rsidRPr="00F90BC9">
                    <w:rPr>
                      <w:rFonts w:ascii="Carlito" w:hAnsi="Carlito"/>
                      <w:sz w:val="21"/>
                      <w:szCs w:val="21"/>
                    </w:rPr>
                    <w:t>Din Eğitiminde Örnek Durumları İnceleme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3AA5E4D" w:rsidR="00AE2FFC" w:rsidRPr="00F90BC9" w:rsidRDefault="00F90BC9" w:rsidP="00AE2FFC">
                  <w:pPr>
                    <w:jc w:val="both"/>
                    <w:rPr>
                      <w:rFonts w:ascii="Carlito" w:hAnsi="Carlito"/>
                    </w:rPr>
                  </w:pPr>
                  <w:r w:rsidRPr="00F90BC9">
                    <w:rPr>
                      <w:rFonts w:ascii="Carlito" w:hAnsi="Carlito"/>
                      <w:sz w:val="21"/>
                      <w:szCs w:val="21"/>
                    </w:rPr>
                    <w:t>Din Eğitiminde Örnek Durumları İnceleme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3DD99E1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4E39F5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1EAAF3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4E39F5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2095032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9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A705FE" w:rsidRPr="00A705F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73C8"/>
    <w:multiLevelType w:val="hybridMultilevel"/>
    <w:tmpl w:val="23A26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22D1"/>
    <w:multiLevelType w:val="hybridMultilevel"/>
    <w:tmpl w:val="0B4CB8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57044"/>
    <w:multiLevelType w:val="hybridMultilevel"/>
    <w:tmpl w:val="09B0FB50"/>
    <w:lvl w:ilvl="0" w:tplc="E146DD36">
      <w:start w:val="1"/>
      <w:numFmt w:val="decimal"/>
      <w:lvlText w:val="%1."/>
      <w:lvlJc w:val="left"/>
      <w:pPr>
        <w:ind w:left="357" w:hanging="21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1166FB5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A3A800BA">
      <w:numFmt w:val="bullet"/>
      <w:lvlText w:val="•"/>
      <w:lvlJc w:val="left"/>
      <w:pPr>
        <w:ind w:left="1756" w:hanging="361"/>
      </w:pPr>
      <w:rPr>
        <w:rFonts w:hint="default"/>
        <w:lang w:val="tr-TR" w:eastAsia="en-US" w:bidi="ar-SA"/>
      </w:rPr>
    </w:lvl>
    <w:lvl w:ilvl="3" w:tplc="4260D328">
      <w:numFmt w:val="bullet"/>
      <w:lvlText w:val="•"/>
      <w:lvlJc w:val="left"/>
      <w:pPr>
        <w:ind w:left="2653" w:hanging="361"/>
      </w:pPr>
      <w:rPr>
        <w:rFonts w:hint="default"/>
        <w:lang w:val="tr-TR" w:eastAsia="en-US" w:bidi="ar-SA"/>
      </w:rPr>
    </w:lvl>
    <w:lvl w:ilvl="4" w:tplc="5A20DBC4">
      <w:numFmt w:val="bullet"/>
      <w:lvlText w:val="•"/>
      <w:lvlJc w:val="left"/>
      <w:pPr>
        <w:ind w:left="3549" w:hanging="361"/>
      </w:pPr>
      <w:rPr>
        <w:rFonts w:hint="default"/>
        <w:lang w:val="tr-TR" w:eastAsia="en-US" w:bidi="ar-SA"/>
      </w:rPr>
    </w:lvl>
    <w:lvl w:ilvl="5" w:tplc="9724B3D2">
      <w:numFmt w:val="bullet"/>
      <w:lvlText w:val="•"/>
      <w:lvlJc w:val="left"/>
      <w:pPr>
        <w:ind w:left="4446" w:hanging="361"/>
      </w:pPr>
      <w:rPr>
        <w:rFonts w:hint="default"/>
        <w:lang w:val="tr-TR" w:eastAsia="en-US" w:bidi="ar-SA"/>
      </w:rPr>
    </w:lvl>
    <w:lvl w:ilvl="6" w:tplc="FE000C0C">
      <w:numFmt w:val="bullet"/>
      <w:lvlText w:val="•"/>
      <w:lvlJc w:val="left"/>
      <w:pPr>
        <w:ind w:left="5342" w:hanging="361"/>
      </w:pPr>
      <w:rPr>
        <w:rFonts w:hint="default"/>
        <w:lang w:val="tr-TR" w:eastAsia="en-US" w:bidi="ar-SA"/>
      </w:rPr>
    </w:lvl>
    <w:lvl w:ilvl="7" w:tplc="8C6ED070">
      <w:numFmt w:val="bullet"/>
      <w:lvlText w:val="•"/>
      <w:lvlJc w:val="left"/>
      <w:pPr>
        <w:ind w:left="6239" w:hanging="361"/>
      </w:pPr>
      <w:rPr>
        <w:rFonts w:hint="default"/>
        <w:lang w:val="tr-TR" w:eastAsia="en-US" w:bidi="ar-SA"/>
      </w:rPr>
    </w:lvl>
    <w:lvl w:ilvl="8" w:tplc="0A8C04A4">
      <w:numFmt w:val="bullet"/>
      <w:lvlText w:val="•"/>
      <w:lvlJc w:val="left"/>
      <w:pPr>
        <w:ind w:left="7135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84E40"/>
    <w:rsid w:val="001B4555"/>
    <w:rsid w:val="00206D7B"/>
    <w:rsid w:val="002555CC"/>
    <w:rsid w:val="00284643"/>
    <w:rsid w:val="00296B46"/>
    <w:rsid w:val="002C43F4"/>
    <w:rsid w:val="00307168"/>
    <w:rsid w:val="003404B8"/>
    <w:rsid w:val="003642A1"/>
    <w:rsid w:val="003D319D"/>
    <w:rsid w:val="003D5B92"/>
    <w:rsid w:val="00416BD3"/>
    <w:rsid w:val="00423F35"/>
    <w:rsid w:val="0043309A"/>
    <w:rsid w:val="00440654"/>
    <w:rsid w:val="00442FAA"/>
    <w:rsid w:val="0048206C"/>
    <w:rsid w:val="004C48BD"/>
    <w:rsid w:val="004E39F5"/>
    <w:rsid w:val="005060AA"/>
    <w:rsid w:val="00574951"/>
    <w:rsid w:val="0057558E"/>
    <w:rsid w:val="005833E5"/>
    <w:rsid w:val="00597347"/>
    <w:rsid w:val="005A36CD"/>
    <w:rsid w:val="005E6F79"/>
    <w:rsid w:val="00614BC3"/>
    <w:rsid w:val="00630C60"/>
    <w:rsid w:val="006339D8"/>
    <w:rsid w:val="00661E39"/>
    <w:rsid w:val="00677D29"/>
    <w:rsid w:val="006F7080"/>
    <w:rsid w:val="00704C79"/>
    <w:rsid w:val="00732FAF"/>
    <w:rsid w:val="00736CCA"/>
    <w:rsid w:val="00793015"/>
    <w:rsid w:val="007B0D04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705FE"/>
    <w:rsid w:val="00AE2FFC"/>
    <w:rsid w:val="00AF5B8B"/>
    <w:rsid w:val="00B75D3B"/>
    <w:rsid w:val="00BA0934"/>
    <w:rsid w:val="00BC180B"/>
    <w:rsid w:val="00C11CCD"/>
    <w:rsid w:val="00C57A35"/>
    <w:rsid w:val="00C63DB9"/>
    <w:rsid w:val="00CC3B7A"/>
    <w:rsid w:val="00CC7DF4"/>
    <w:rsid w:val="00CD4688"/>
    <w:rsid w:val="00D05418"/>
    <w:rsid w:val="00D26E72"/>
    <w:rsid w:val="00D32D8D"/>
    <w:rsid w:val="00DB0918"/>
    <w:rsid w:val="00DD6DCD"/>
    <w:rsid w:val="00DE3C6F"/>
    <w:rsid w:val="00DF0DA0"/>
    <w:rsid w:val="00E460E3"/>
    <w:rsid w:val="00E830CC"/>
    <w:rsid w:val="00E87ED2"/>
    <w:rsid w:val="00E94243"/>
    <w:rsid w:val="00EA0355"/>
    <w:rsid w:val="00EA2E4A"/>
    <w:rsid w:val="00EB0594"/>
    <w:rsid w:val="00EC1DD9"/>
    <w:rsid w:val="00EE3856"/>
    <w:rsid w:val="00F52F22"/>
    <w:rsid w:val="00F90BC9"/>
    <w:rsid w:val="00F95888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E460E3"/>
    <w:pPr>
      <w:spacing w:before="19"/>
      <w:ind w:left="355" w:hanging="214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0D04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60E3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psut.meb.gov.tr/meb_iys_dosyalar/2021_03/26114010_Din_ogretimi_drama_etkinl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gm.meb.gov.tr/meb_iys_dosyalar/2017_06/19143816_DYN_YYRETYMYNDE_YONTEM_TEKNIKL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1798/kadem.2017130141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ifozaydindemirbas@aybu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9</cp:revision>
  <dcterms:created xsi:type="dcterms:W3CDTF">2025-10-17T17:05:00Z</dcterms:created>
  <dcterms:modified xsi:type="dcterms:W3CDTF">2025-11-11T07:35:00Z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