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3C7B1C56" w14:textId="77777777" w:rsidR="004F4109" w:rsidRDefault="004F4109" w:rsidP="004F4109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 YILDIRIM BEYAZIT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ÜNİVERSİTESİ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 xml:space="preserve">BİTKİSEL VE HAYVANSAL ÜRETİM </w:t>
            </w:r>
            <w:r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59FAEC9A" w:rsidR="00630C60" w:rsidRPr="00A07762" w:rsidRDefault="004F4109" w:rsidP="004F4109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>
              <w:rPr>
                <w:b/>
                <w:sz w:val="20"/>
                <w:szCs w:val="20"/>
              </w:rPr>
              <w:t>DERS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7453A6" w:rsidRPr="00A07762" w14:paraId="6D0BBC39" w14:textId="77777777" w:rsidTr="004A573F">
        <w:trPr>
          <w:trHeight w:val="734"/>
        </w:trPr>
        <w:tc>
          <w:tcPr>
            <w:tcW w:w="1418" w:type="dxa"/>
            <w:vAlign w:val="center"/>
          </w:tcPr>
          <w:p w14:paraId="662124F0" w14:textId="4E4A49B7" w:rsidR="007453A6" w:rsidRPr="00A07762" w:rsidRDefault="007453A6" w:rsidP="007453A6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0D4390">
              <w:rPr>
                <w:rFonts w:cstheme="minorHAnsi"/>
              </w:rPr>
              <w:t>TAB101</w:t>
            </w:r>
          </w:p>
        </w:tc>
        <w:tc>
          <w:tcPr>
            <w:tcW w:w="2977" w:type="dxa"/>
          </w:tcPr>
          <w:p w14:paraId="2092FB6F" w14:textId="77777777" w:rsidR="007453A6" w:rsidRPr="00A07762" w:rsidRDefault="007453A6" w:rsidP="007453A6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3B1A51AB" w:rsidR="007453A6" w:rsidRPr="00A07762" w:rsidRDefault="007453A6" w:rsidP="007453A6">
            <w:pPr>
              <w:pStyle w:val="TableParagraph"/>
              <w:ind w:left="14"/>
              <w:jc w:val="center"/>
              <w:rPr>
                <w:sz w:val="20"/>
              </w:rPr>
            </w:pPr>
            <w:r w:rsidRPr="000D4390">
              <w:rPr>
                <w:rFonts w:cstheme="minorHAnsi"/>
                <w:color w:val="000000"/>
              </w:rPr>
              <w:t>BOTANİK</w:t>
            </w:r>
          </w:p>
        </w:tc>
        <w:tc>
          <w:tcPr>
            <w:tcW w:w="1276" w:type="dxa"/>
            <w:vAlign w:val="center"/>
          </w:tcPr>
          <w:p w14:paraId="2EDFD95E" w14:textId="76A36DA0" w:rsidR="007453A6" w:rsidRPr="007453A6" w:rsidRDefault="007453A6" w:rsidP="007453A6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7453A6" w:rsidRPr="00A07762" w:rsidRDefault="007453A6" w:rsidP="007453A6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6B181CB" w:rsidR="007453A6" w:rsidRPr="00A07762" w:rsidRDefault="007453A6" w:rsidP="007453A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7453A6" w:rsidRPr="00A07762" w:rsidRDefault="007453A6" w:rsidP="007453A6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2B82B68E" w:rsidR="007453A6" w:rsidRPr="00A07762" w:rsidRDefault="007453A6" w:rsidP="007453A6">
            <w:pPr>
              <w:pStyle w:val="TableParagraph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yok</w:t>
            </w:r>
            <w:proofErr w:type="gramEnd"/>
          </w:p>
        </w:tc>
        <w:tc>
          <w:tcPr>
            <w:tcW w:w="1710" w:type="dxa"/>
            <w:vAlign w:val="center"/>
          </w:tcPr>
          <w:p w14:paraId="6E69D48B" w14:textId="44E82762" w:rsidR="007453A6" w:rsidRPr="00A07762" w:rsidRDefault="007453A6" w:rsidP="007453A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453A6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7453A6" w:rsidRPr="00A07762" w:rsidRDefault="007453A6" w:rsidP="007453A6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4D788C82" w14:textId="77777777" w:rsidR="007453A6" w:rsidRDefault="007453A6" w:rsidP="007453A6">
            <w:pPr>
              <w:pStyle w:val="TableParagraph"/>
              <w:jc w:val="both"/>
              <w:rPr>
                <w:rFonts w:cstheme="minorHAnsi"/>
              </w:rPr>
            </w:pPr>
            <w:r>
              <w:rPr>
                <w:sz w:val="20"/>
              </w:rPr>
              <w:t xml:space="preserve"> </w:t>
            </w:r>
            <w:r w:rsidRPr="000D4390">
              <w:rPr>
                <w:rFonts w:cstheme="minorHAnsi"/>
              </w:rPr>
              <w:t>ÖĞR. GÖR. DR. HATİCE TOSYAGÜLÜ ÇELİK</w:t>
            </w:r>
          </w:p>
          <w:p w14:paraId="1ABCB78D" w14:textId="1370431B" w:rsidR="007453A6" w:rsidRPr="00EA0355" w:rsidRDefault="007453A6" w:rsidP="007453A6">
            <w:pPr>
              <w:pStyle w:val="TableParagraph"/>
              <w:jc w:val="both"/>
              <w:rPr>
                <w:sz w:val="20"/>
              </w:rPr>
            </w:pPr>
            <w:r w:rsidRPr="000D4390">
              <w:rPr>
                <w:rFonts w:cstheme="minorHAnsi"/>
                <w:b/>
              </w:rPr>
              <w:t>htosyagulu@aybu.edu.tr</w:t>
            </w:r>
          </w:p>
        </w:tc>
      </w:tr>
      <w:tr w:rsidR="007453A6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7453A6" w:rsidRDefault="007453A6" w:rsidP="007453A6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7453A6" w:rsidRPr="00A07762" w:rsidRDefault="007453A6" w:rsidP="007453A6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7453A6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7453A6" w:rsidRPr="00A07762" w:rsidRDefault="007453A6" w:rsidP="007453A6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52A23BF4" w:rsidR="007453A6" w:rsidRPr="00A07762" w:rsidRDefault="007453A6" w:rsidP="007453A6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spellStart"/>
            <w:r w:rsidRPr="000D4390">
              <w:rPr>
                <w:rFonts w:cstheme="minorHAnsi"/>
              </w:rPr>
              <w:t>Botanik'in</w:t>
            </w:r>
            <w:proofErr w:type="spellEnd"/>
            <w:r w:rsidRPr="000D4390">
              <w:rPr>
                <w:rFonts w:cstheme="minorHAnsi"/>
              </w:rPr>
              <w:t xml:space="preserve"> ana prensipleri ve temel içerikleri hakkında açık bir bakış açısı kazandırmak </w:t>
            </w:r>
          </w:p>
        </w:tc>
      </w:tr>
      <w:tr w:rsidR="007453A6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7453A6" w:rsidRPr="00A07762" w:rsidRDefault="007453A6" w:rsidP="007453A6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7453A6" w:rsidRPr="00A07762" w:rsidRDefault="007453A6" w:rsidP="007453A6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01507A7" w14:textId="77777777" w:rsidR="007453A6" w:rsidRPr="000D4390" w:rsidRDefault="007453A6" w:rsidP="007453A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0D4390">
              <w:rPr>
                <w:rFonts w:cstheme="minorHAnsi"/>
                <w:color w:val="333333"/>
                <w:shd w:val="clear" w:color="auto" w:fill="FFFFFF"/>
              </w:rPr>
              <w:t xml:space="preserve">Y. AKMAN, K. GÜNEY, 2005. Botanik, </w:t>
            </w:r>
            <w:proofErr w:type="spellStart"/>
            <w:r w:rsidRPr="000D4390">
              <w:rPr>
                <w:rFonts w:cstheme="minorHAnsi"/>
                <w:color w:val="333333"/>
                <w:shd w:val="clear" w:color="auto" w:fill="FFFFFF"/>
              </w:rPr>
              <w:t>Palme</w:t>
            </w:r>
            <w:proofErr w:type="spellEnd"/>
            <w:r w:rsidRPr="000D4390">
              <w:rPr>
                <w:rFonts w:cstheme="minorHAnsi"/>
                <w:color w:val="333333"/>
                <w:shd w:val="clear" w:color="auto" w:fill="FFFFFF"/>
              </w:rPr>
              <w:t xml:space="preserve"> Yayın, Ankara. </w:t>
            </w:r>
          </w:p>
          <w:p w14:paraId="11D35628" w14:textId="77777777" w:rsidR="007453A6" w:rsidRPr="000D4390" w:rsidRDefault="007453A6" w:rsidP="007453A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0D4390">
              <w:rPr>
                <w:rFonts w:cstheme="minorHAnsi"/>
                <w:color w:val="333333"/>
                <w:shd w:val="clear" w:color="auto" w:fill="FFFFFF"/>
              </w:rPr>
              <w:t xml:space="preserve">Ö. SEÇMEN, Y. GEMİCİ, E. LEBLEBİCİ, G. GÖRK, L. BEKAT, 1989. Tohumlu Bitkiler Sistematiği, Ege </w:t>
            </w:r>
            <w:proofErr w:type="spellStart"/>
            <w:r w:rsidRPr="000D4390">
              <w:rPr>
                <w:rFonts w:cstheme="minorHAnsi"/>
                <w:color w:val="333333"/>
                <w:shd w:val="clear" w:color="auto" w:fill="FFFFFF"/>
              </w:rPr>
              <w:t>Üniv</w:t>
            </w:r>
            <w:proofErr w:type="spellEnd"/>
            <w:r w:rsidRPr="000D4390">
              <w:rPr>
                <w:rFonts w:cstheme="minorHAnsi"/>
                <w:color w:val="333333"/>
                <w:shd w:val="clear" w:color="auto" w:fill="FFFFFF"/>
              </w:rPr>
              <w:t xml:space="preserve">. Basımevi, İzmir. </w:t>
            </w:r>
          </w:p>
          <w:p w14:paraId="6093A56F" w14:textId="739CF0C1" w:rsidR="007453A6" w:rsidRPr="00423F35" w:rsidRDefault="007453A6" w:rsidP="007453A6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0D4390">
              <w:rPr>
                <w:rFonts w:cstheme="minorHAnsi"/>
                <w:bCs/>
              </w:rPr>
              <w:t>BOZCUK S</w:t>
            </w:r>
            <w:proofErr w:type="gramStart"/>
            <w:r w:rsidRPr="000D4390">
              <w:rPr>
                <w:rFonts w:cstheme="minorHAnsi"/>
                <w:bCs/>
              </w:rPr>
              <w:t>.,</w:t>
            </w:r>
            <w:proofErr w:type="gramEnd"/>
            <w:r w:rsidRPr="000D4390">
              <w:rPr>
                <w:rFonts w:cstheme="minorHAnsi"/>
                <w:bCs/>
              </w:rPr>
              <w:t xml:space="preserve"> 2006. </w:t>
            </w:r>
            <w:r w:rsidRPr="000D4390">
              <w:rPr>
                <w:rFonts w:cstheme="minorHAnsi"/>
              </w:rPr>
              <w:t>Genel Botanik, Hatipoğlu Basım ve Yayın San. Tic. Ltd. Şti</w:t>
            </w:r>
            <w:proofErr w:type="gramStart"/>
            <w:r w:rsidRPr="000D4390">
              <w:rPr>
                <w:rFonts w:cstheme="minorHAnsi"/>
              </w:rPr>
              <w:t>.,</w:t>
            </w:r>
            <w:proofErr w:type="gramEnd"/>
            <w:r w:rsidRPr="000D4390">
              <w:rPr>
                <w:rFonts w:cstheme="minorHAnsi"/>
              </w:rPr>
              <w:t xml:space="preserve"> 6.baskı, Ankara.</w:t>
            </w:r>
          </w:p>
        </w:tc>
      </w:tr>
      <w:tr w:rsidR="007453A6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7453A6" w:rsidRPr="00A07762" w:rsidRDefault="007453A6" w:rsidP="007453A6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7453A6" w:rsidRPr="00EA0355" w:rsidRDefault="007453A6" w:rsidP="007453A6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7453A6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7453A6" w:rsidRPr="00A07762" w:rsidRDefault="007453A6" w:rsidP="007453A6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17082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8015"/>
            </w:tblGrid>
            <w:tr w:rsidR="007453A6" w14:paraId="3E709471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8CD2353" w14:textId="5DAC1366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Bitkiler </w:t>
                  </w: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alemi</w:t>
                  </w:r>
                  <w:proofErr w:type="gram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ve bitki isimlendirilmesini kavrayabilme</w:t>
                  </w:r>
                </w:p>
              </w:tc>
              <w:tc>
                <w:tcPr>
                  <w:tcW w:w="8015" w:type="dxa"/>
                </w:tcPr>
                <w:p w14:paraId="3D353CF7" w14:textId="1ADA03B6" w:rsidR="007453A6" w:rsidRDefault="007453A6" w:rsidP="007453A6">
                  <w:pPr>
                    <w:jc w:val="both"/>
                  </w:pPr>
                </w:p>
              </w:tc>
            </w:tr>
            <w:tr w:rsidR="007453A6" w14:paraId="0C20425A" w14:textId="77777777" w:rsidTr="007453A6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5E4234E2" w14:textId="2D710699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Bitki ve hayvan hücresini karşılaştırabilme</w:t>
                  </w:r>
                </w:p>
              </w:tc>
              <w:tc>
                <w:tcPr>
                  <w:tcW w:w="8015" w:type="dxa"/>
                </w:tcPr>
                <w:p w14:paraId="6DD7D556" w14:textId="30D1088F" w:rsidR="007453A6" w:rsidRDefault="007453A6" w:rsidP="007453A6">
                  <w:pPr>
                    <w:jc w:val="both"/>
                  </w:pPr>
                </w:p>
              </w:tc>
            </w:tr>
            <w:tr w:rsidR="007453A6" w14:paraId="1C2B460B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197E550B" w14:textId="6416ED8D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Bitkisel dokuların gruplandırılmasını ve görevlerini kavrayabilme</w:t>
                  </w:r>
                </w:p>
              </w:tc>
              <w:tc>
                <w:tcPr>
                  <w:tcW w:w="8015" w:type="dxa"/>
                </w:tcPr>
                <w:p w14:paraId="690FBF50" w14:textId="2CF3A143" w:rsidR="007453A6" w:rsidRDefault="007453A6" w:rsidP="007453A6">
                  <w:pPr>
                    <w:jc w:val="both"/>
                  </w:pPr>
                </w:p>
              </w:tc>
            </w:tr>
            <w:tr w:rsidR="007453A6" w14:paraId="588139CF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5EA42F7C" w14:textId="77777777" w:rsidR="007453A6" w:rsidRPr="000D4390" w:rsidRDefault="007453A6" w:rsidP="007453A6">
                  <w:pPr>
                    <w:adjustRightInd w:val="0"/>
                    <w:rPr>
                      <w:rFonts w:cstheme="minorHAnsi"/>
                      <w:color w:val="333333"/>
                      <w:shd w:val="clear" w:color="auto" w:fill="FFFFFF"/>
                    </w:rPr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Bitkilerdeki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vejetatif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ve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generatif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organlarını ve görevlerini </w:t>
                  </w:r>
                </w:p>
                <w:p w14:paraId="4690CDB4" w14:textId="5BBE8C26" w:rsidR="007453A6" w:rsidRDefault="007453A6" w:rsidP="007453A6">
                  <w:pPr>
                    <w:jc w:val="both"/>
                  </w:pP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kavrayabilme</w:t>
                  </w:r>
                  <w:proofErr w:type="gramEnd"/>
                </w:p>
              </w:tc>
              <w:tc>
                <w:tcPr>
                  <w:tcW w:w="8015" w:type="dxa"/>
                </w:tcPr>
                <w:p w14:paraId="0C133913" w14:textId="1E914856" w:rsidR="007453A6" w:rsidRDefault="007453A6" w:rsidP="007453A6">
                  <w:pPr>
                    <w:jc w:val="both"/>
                  </w:pPr>
                </w:p>
              </w:tc>
            </w:tr>
            <w:tr w:rsidR="007453A6" w14:paraId="0720D129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2492DD7A" w14:textId="3813816B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Bitkiyi tanıyabilme</w:t>
                  </w:r>
                </w:p>
              </w:tc>
              <w:tc>
                <w:tcPr>
                  <w:tcW w:w="8015" w:type="dxa"/>
                </w:tcPr>
                <w:p w14:paraId="37A66FEE" w14:textId="3C3050A7" w:rsidR="007453A6" w:rsidRDefault="007453A6" w:rsidP="007453A6">
                  <w:pPr>
                    <w:jc w:val="both"/>
                  </w:pPr>
                </w:p>
              </w:tc>
            </w:tr>
            <w:tr w:rsidR="007453A6" w14:paraId="477464F6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19E44CB8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515F134D" w14:textId="31475DC0" w:rsidR="007453A6" w:rsidRDefault="007453A6" w:rsidP="007453A6">
                  <w:pPr>
                    <w:jc w:val="both"/>
                  </w:pPr>
                </w:p>
              </w:tc>
            </w:tr>
            <w:tr w:rsidR="007453A6" w14:paraId="39A13220" w14:textId="77777777" w:rsidTr="007453A6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7453A6" w:rsidRPr="00F13182" w:rsidRDefault="007453A6" w:rsidP="007453A6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08B9471C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3A53BDB2" w14:textId="665FEAA2" w:rsidR="007453A6" w:rsidRDefault="007453A6" w:rsidP="007453A6">
                  <w:pPr>
                    <w:jc w:val="both"/>
                  </w:pPr>
                </w:p>
              </w:tc>
            </w:tr>
          </w:tbl>
          <w:p w14:paraId="0BD6EB83" w14:textId="28FB4137" w:rsidR="007453A6" w:rsidRPr="00EA0355" w:rsidRDefault="007453A6" w:rsidP="007453A6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7453A6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7453A6" w:rsidRPr="00A07762" w:rsidRDefault="007453A6" w:rsidP="007453A6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7453A6" w:rsidRPr="006F7080" w:rsidRDefault="007453A6" w:rsidP="007453A6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7453A6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7453A6" w:rsidRDefault="007453A6" w:rsidP="007453A6">
                  <w:pPr>
                    <w:jc w:val="both"/>
                  </w:pPr>
                </w:p>
              </w:tc>
            </w:tr>
            <w:tr w:rsidR="007453A6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7453A6" w:rsidRDefault="007453A6" w:rsidP="007453A6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7453A6" w:rsidRDefault="007453A6" w:rsidP="007453A6">
                  <w:pPr>
                    <w:jc w:val="both"/>
                  </w:pPr>
                </w:p>
              </w:tc>
            </w:tr>
          </w:tbl>
          <w:p w14:paraId="04E5F6F6" w14:textId="25BF1690" w:rsidR="007453A6" w:rsidRPr="00A07762" w:rsidRDefault="007453A6" w:rsidP="007453A6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7453A6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7453A6" w:rsidRPr="00A07762" w:rsidRDefault="007453A6" w:rsidP="007453A6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7453A6" w:rsidRPr="00A07762" w:rsidRDefault="007453A6" w:rsidP="007453A6">
            <w:pPr>
              <w:pStyle w:val="TableParagraph"/>
              <w:jc w:val="both"/>
              <w:rPr>
                <w:sz w:val="20"/>
              </w:rPr>
            </w:pPr>
          </w:p>
        </w:tc>
      </w:tr>
      <w:tr w:rsidR="007453A6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7453A6" w:rsidRPr="00A07762" w:rsidRDefault="007453A6" w:rsidP="007453A6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7453A6" w14:paraId="5531A340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7453A6" w:rsidRDefault="007453A6" w:rsidP="007453A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754012EB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Bitkilerin sınıflandırılması ve isimlendirilmesi.</w:t>
                  </w:r>
                </w:p>
              </w:tc>
            </w:tr>
            <w:tr w:rsidR="007453A6" w14:paraId="216EDEF2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7453A6" w:rsidRDefault="007453A6" w:rsidP="007453A6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3622A660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Hücredeki organik ve inorganik maddeler - karbonhidratlar.</w:t>
                  </w:r>
                </w:p>
              </w:tc>
            </w:tr>
            <w:tr w:rsidR="007453A6" w14:paraId="6434823F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6A558504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Proteinler, yağlar,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nukleik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asitler, enzimler ve vitaminler</w:t>
                  </w:r>
                </w:p>
              </w:tc>
            </w:tr>
            <w:tr w:rsidR="007453A6" w14:paraId="11D43151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6DDCE9FB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</w:rPr>
                    <w:br/>
                  </w: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Hücre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organelleri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-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endoplazmik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retikulum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, ribozom,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golgi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</w:t>
                  </w: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kompleksi</w:t>
                  </w:r>
                  <w:proofErr w:type="gram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lizozom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, mitokondri,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plastidler</w:t>
                  </w:r>
                  <w:proofErr w:type="spellEnd"/>
                </w:p>
              </w:tc>
            </w:tr>
            <w:tr w:rsidR="007453A6" w14:paraId="468CA674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4F0921DE" w:rsidR="007453A6" w:rsidRDefault="007453A6" w:rsidP="007453A6">
                  <w:pPr>
                    <w:jc w:val="both"/>
                  </w:pP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Nukleus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, Kromozomlar, Hücre bölünmesi (amitoz, mitoz,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mayoz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)</w:t>
                  </w:r>
                </w:p>
              </w:tc>
            </w:tr>
            <w:tr w:rsidR="007453A6" w14:paraId="3404A3ED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2C6519D7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Hücre çeperi (oluşumu, tabakaları, kimyasal yapısı, kimyasal farklılaşması), geçitler,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plazmodesma</w:t>
                  </w:r>
                  <w:proofErr w:type="spellEnd"/>
                </w:p>
              </w:tc>
            </w:tr>
            <w:tr w:rsidR="007453A6" w14:paraId="63AE3A1B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3D9D1EED" w:rsidR="007453A6" w:rsidRDefault="007453A6" w:rsidP="007453A6">
                  <w:pPr>
                    <w:jc w:val="both"/>
                  </w:pPr>
                  <w:proofErr w:type="gramStart"/>
                  <w:r w:rsidRPr="000D4390">
                    <w:rPr>
                      <w:rFonts w:eastAsia="Times New Roman" w:cstheme="minorHAnsi"/>
                      <w:color w:val="333333"/>
                    </w:rPr>
                    <w:t>YARI YIL</w:t>
                  </w:r>
                  <w:proofErr w:type="gramEnd"/>
                  <w:r w:rsidRPr="000D4390">
                    <w:rPr>
                      <w:rFonts w:eastAsia="Times New Roman" w:cstheme="minorHAnsi"/>
                      <w:color w:val="333333"/>
                    </w:rPr>
                    <w:t xml:space="preserve"> SINAVI</w:t>
                  </w:r>
                </w:p>
              </w:tc>
            </w:tr>
            <w:tr w:rsidR="007453A6" w14:paraId="7B87F729" w14:textId="77777777" w:rsidTr="00BA2224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6D188894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Histoloji: Bitkisel Dokular;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Meristematik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doku, Temel doku (Parankima), Koruyucu Doku</w:t>
                  </w:r>
                </w:p>
              </w:tc>
            </w:tr>
            <w:tr w:rsidR="007453A6" w14:paraId="0331CF24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613C88A1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Histoloji: Bitkisel Dokular; Destek Doku, İletim dokusu, Salgı dokusu</w:t>
                  </w:r>
                </w:p>
              </w:tc>
            </w:tr>
            <w:tr w:rsidR="007453A6" w14:paraId="78297F87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6A5273DC" w:rsidR="007453A6" w:rsidRDefault="007453A6" w:rsidP="007453A6">
                  <w:pPr>
                    <w:jc w:val="both"/>
                  </w:pP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Organografi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Vejetatif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organlar; Kök (morfoloji, anatomi, </w:t>
                  </w: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metamorfoz</w:t>
                  </w:r>
                  <w:proofErr w:type="gram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), Gövde (morfoloji, anatomi, metamorfoz)</w:t>
                  </w:r>
                </w:p>
              </w:tc>
            </w:tr>
            <w:tr w:rsidR="007453A6" w14:paraId="4AC17D41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7833A3EC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666666"/>
                    </w:rPr>
                    <w:br/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Organografi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Vejetatif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organlar; Gövde (morfoloji, anatomi, </w:t>
                  </w: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metamorfoz</w:t>
                  </w:r>
                  <w:proofErr w:type="gram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) (DEVAM), Yaprak (morfoloji, anatomi, metamorfoz)</w:t>
                  </w:r>
                  <w:r w:rsidRPr="000D4390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7453A6" w14:paraId="076DECAA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70248F3D" w:rsidR="007453A6" w:rsidRDefault="007453A6" w:rsidP="007453A6">
                  <w:pPr>
                    <w:jc w:val="both"/>
                  </w:pP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Organografi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Generatif</w:t>
                  </w:r>
                  <w:proofErr w:type="spell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 organlar; Çiçek (formül, diyagram, çiçek durumları, polen ve embriyo kesesi oluşumu)</w:t>
                  </w:r>
                </w:p>
              </w:tc>
            </w:tr>
            <w:tr w:rsidR="007453A6" w14:paraId="5968C6F7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459816C3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 xml:space="preserve">Tozlaşma ve </w:t>
                  </w:r>
                  <w:proofErr w:type="gramStart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Döllenme</w:t>
                  </w:r>
                  <w:proofErr w:type="gramEnd"/>
                  <w:r w:rsidRPr="000D4390">
                    <w:rPr>
                      <w:rFonts w:cstheme="minorHAnsi"/>
                      <w:color w:val="333333"/>
                      <w:shd w:val="clear" w:color="auto" w:fill="FFFFFF"/>
                    </w:rPr>
                    <w:t>, Meyve ve Tohum oluşumu</w:t>
                  </w:r>
                </w:p>
              </w:tc>
            </w:tr>
            <w:tr w:rsidR="007453A6" w14:paraId="0406DD63" w14:textId="77777777" w:rsidTr="00BA2224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76AE1D90" w:rsidR="007453A6" w:rsidRDefault="007453A6" w:rsidP="007453A6">
                  <w:pPr>
                    <w:jc w:val="both"/>
                  </w:pPr>
                  <w:r w:rsidRPr="000D4390">
                    <w:rPr>
                      <w:rFonts w:cstheme="minorHAnsi"/>
                      <w:color w:val="333333"/>
                    </w:rPr>
                    <w:br/>
                    <w:t>Dersin genel değerlendirmesi</w:t>
                  </w:r>
                </w:p>
              </w:tc>
            </w:tr>
            <w:tr w:rsidR="007453A6" w14:paraId="4B628BEB" w14:textId="77777777" w:rsidTr="00BA2224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7453A6" w:rsidRDefault="007453A6" w:rsidP="007453A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10B11EA4" w:rsidR="007453A6" w:rsidRDefault="007453A6" w:rsidP="007453A6">
                  <w:pPr>
                    <w:jc w:val="both"/>
                  </w:pPr>
                  <w:proofErr w:type="gramStart"/>
                  <w:r w:rsidRPr="000D4390">
                    <w:rPr>
                      <w:rFonts w:eastAsia="Times New Roman" w:cstheme="minorHAnsi"/>
                      <w:color w:val="333333"/>
                    </w:rPr>
                    <w:t>YIL SONU</w:t>
                  </w:r>
                  <w:proofErr w:type="gramEnd"/>
                  <w:r w:rsidRPr="000D4390">
                    <w:rPr>
                      <w:rFonts w:eastAsia="Times New Roman" w:cstheme="minorHAnsi"/>
                      <w:color w:val="333333"/>
                    </w:rPr>
                    <w:t xml:space="preserve"> SINAVI</w:t>
                  </w:r>
                </w:p>
              </w:tc>
            </w:tr>
          </w:tbl>
          <w:p w14:paraId="00084DD6" w14:textId="1E67CA0A" w:rsidR="007453A6" w:rsidRPr="00EA0355" w:rsidRDefault="007453A6" w:rsidP="007453A6">
            <w:pPr>
              <w:jc w:val="both"/>
            </w:pPr>
          </w:p>
        </w:tc>
      </w:tr>
      <w:tr w:rsidR="007453A6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453A6" w:rsidRPr="007F634E" w:rsidRDefault="007453A6" w:rsidP="007453A6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453A6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453A6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E85A653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351219E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453A6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453A6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453A6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453A6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453A6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453A6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84A92AD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40588225" w:rsidR="007453A6" w:rsidRPr="00226CD7" w:rsidRDefault="007453A6" w:rsidP="007453A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453A6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453A6" w:rsidRPr="00226CD7" w:rsidRDefault="007453A6" w:rsidP="007453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453A6" w:rsidRPr="00AF29FC" w:rsidRDefault="007453A6" w:rsidP="007453A6">
            <w:pPr>
              <w:jc w:val="both"/>
              <w:rPr>
                <w:sz w:val="20"/>
                <w:szCs w:val="20"/>
              </w:rPr>
            </w:pPr>
          </w:p>
        </w:tc>
      </w:tr>
      <w:tr w:rsidR="007453A6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7453A6" w:rsidRPr="00A07762" w:rsidRDefault="007453A6" w:rsidP="007453A6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3D3A6BC6" w14:textId="77777777" w:rsidR="00175ACC" w:rsidRDefault="00175ACC" w:rsidP="00175ACC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0BFC3E3E" w:rsidR="007453A6" w:rsidRPr="00930D25" w:rsidRDefault="007453A6" w:rsidP="007453A6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5ACC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F4109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453A6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2025-10-19T18:59:00Z</dcterms:created>
  <dcterms:modified xsi:type="dcterms:W3CDTF">2025-11-16T18:04:00Z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