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22FACBD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477BAA">
              <w:rPr>
                <w:b/>
                <w:spacing w:val="-7"/>
                <w:sz w:val="20"/>
                <w:szCs w:val="20"/>
              </w:rPr>
              <w:t xml:space="preserve"> SAĞLIK BAKIM </w:t>
            </w:r>
            <w:proofErr w:type="gramStart"/>
            <w:r w:rsidR="00477BAA">
              <w:rPr>
                <w:b/>
                <w:spacing w:val="-7"/>
                <w:sz w:val="20"/>
                <w:szCs w:val="20"/>
              </w:rPr>
              <w:t>HİZMETLERİ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  <w:proofErr w:type="gramEnd"/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662124F0" w14:textId="3A96965A" w:rsidR="00867237" w:rsidRPr="00A07762" w:rsidRDefault="00BA0ED4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YBP126</w:t>
            </w:r>
          </w:p>
        </w:tc>
        <w:tc>
          <w:tcPr>
            <w:tcW w:w="2977" w:type="dxa"/>
          </w:tcPr>
          <w:p w14:paraId="41C4888C" w14:textId="23DAC605" w:rsidR="00867237" w:rsidRPr="00A07762" w:rsidRDefault="00393CAB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Mesleki Uygulamalar I</w:t>
            </w:r>
          </w:p>
        </w:tc>
        <w:tc>
          <w:tcPr>
            <w:tcW w:w="1276" w:type="dxa"/>
            <w:vAlign w:val="center"/>
          </w:tcPr>
          <w:p w14:paraId="2EDFD95E" w14:textId="3E4BB837" w:rsidR="00867237" w:rsidRPr="00A07762" w:rsidRDefault="008B546A" w:rsidP="00423F35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665C98DD" w:rsidR="00867237" w:rsidRPr="00A07762" w:rsidRDefault="00393CAB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6F7CCB1D" w:rsidR="00867237" w:rsidRPr="00A07762" w:rsidRDefault="00477BAA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73CCE431" w:rsidR="00867237" w:rsidRPr="00A07762" w:rsidRDefault="00477BAA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7A3E1CE4" w14:textId="77777777" w:rsidR="000441DB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77BAA">
              <w:rPr>
                <w:sz w:val="20"/>
              </w:rPr>
              <w:t>Öğr. Gör. Dr. Burcu ÇALIK BAĞRIYANIK</w:t>
            </w:r>
          </w:p>
          <w:p w14:paraId="1ABCB78D" w14:textId="3A90BA2B" w:rsidR="00477BAA" w:rsidRPr="00EA0355" w:rsidRDefault="00477BAA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bcalik.bagriyanik</w:t>
            </w:r>
            <w:r w:rsidR="008C7ACF" w:rsidRPr="008C7ACF">
              <w:rPr>
                <w:sz w:val="20"/>
              </w:rPr>
              <w:t>@</w:t>
            </w:r>
            <w:r w:rsidR="008C7ACF">
              <w:rPr>
                <w:sz w:val="20"/>
              </w:rPr>
              <w:t>aybu.</w:t>
            </w:r>
            <w:r>
              <w:rPr>
                <w:sz w:val="20"/>
              </w:rPr>
              <w:t>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60A9879C" w14:textId="77777777" w:rsidR="00867237" w:rsidRDefault="00867237" w:rsidP="00477BAA">
            <w:pPr>
              <w:pStyle w:val="TableParagraph"/>
              <w:jc w:val="both"/>
              <w:rPr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477BAA">
              <w:rPr>
                <w:sz w:val="20"/>
              </w:rPr>
              <w:t>Pazartesi 12.00-13.00</w:t>
            </w:r>
          </w:p>
          <w:p w14:paraId="38565D81" w14:textId="0D7DB05C" w:rsidR="00477BAA" w:rsidRPr="00A07762" w:rsidRDefault="00477BAA" w:rsidP="00477BAA">
            <w:pPr>
              <w:pStyle w:val="TableParagraph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Salı 12.00-13.00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7AB8FD84" w14:textId="77777777" w:rsidR="00BC0900" w:rsidRPr="00BC0900" w:rsidRDefault="00BC0900" w:rsidP="00BC0900">
            <w:pPr>
              <w:jc w:val="both"/>
              <w:rPr>
                <w:rFonts w:cstheme="minorHAnsi"/>
                <w:color w:val="212529"/>
                <w:sz w:val="20"/>
                <w:szCs w:val="20"/>
              </w:rPr>
            </w:pPr>
            <w:r>
              <w:rPr>
                <w:rFonts w:ascii="Open Sans" w:hAnsi="Open Sans" w:cs="Tahoma"/>
                <w:color w:val="3A3A3A"/>
                <w:sz w:val="16"/>
                <w:szCs w:val="16"/>
              </w:rPr>
              <w:br/>
            </w:r>
            <w:r w:rsidRPr="00BC0900">
              <w:rPr>
                <w:rFonts w:cstheme="minorHAnsi"/>
                <w:color w:val="3A3A3A"/>
                <w:sz w:val="20"/>
                <w:szCs w:val="20"/>
              </w:rPr>
              <w:t>Öğrencilere yaşlılık döneminde görülen hastalıklara ilişkin bakım uygulamalarını öğretmektir.</w:t>
            </w:r>
          </w:p>
          <w:p w14:paraId="413F8BE2" w14:textId="1AC41C17" w:rsidR="00630C60" w:rsidRPr="00A07762" w:rsidRDefault="00630C60" w:rsidP="009B50FD">
            <w:pPr>
              <w:pStyle w:val="TableParagraph"/>
              <w:spacing w:before="54"/>
              <w:jc w:val="both"/>
              <w:rPr>
                <w:sz w:val="20"/>
              </w:rPr>
            </w:pP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71B449DE" w:rsidR="00871F5E" w:rsidRPr="00423F35" w:rsidRDefault="00477BAA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Öğr. Elemanı ders notları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357DEC00" w14:textId="3CA23424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Sunu-Anlatım</w:t>
            </w:r>
          </w:p>
          <w:p w14:paraId="35B7113C" w14:textId="5017A0C6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Soru-Cevap</w:t>
            </w:r>
          </w:p>
          <w:p w14:paraId="63983B58" w14:textId="357FA971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Tartışma</w:t>
            </w:r>
          </w:p>
          <w:p w14:paraId="7D9421E6" w14:textId="5304BBE0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Gösterip Yaptırma-Uygulama</w:t>
            </w:r>
          </w:p>
          <w:p w14:paraId="45F5FE5D" w14:textId="77777777" w:rsidR="00630C60" w:rsidRDefault="00477BAA" w:rsidP="00477BAA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14:paraId="008A3926" w14:textId="35ACEC67" w:rsidR="00477BAA" w:rsidRPr="00EA0355" w:rsidRDefault="00477BAA" w:rsidP="00477BAA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71C397DF" w:rsidR="003D5B92" w:rsidRPr="00700148" w:rsidRDefault="00700148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700148">
                    <w:rPr>
                      <w:sz w:val="20"/>
                      <w:szCs w:val="20"/>
                    </w:rPr>
                    <w:t>Yaşlıda sistemlere yönelik bakım uygulaması yapar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3D12097F" w:rsidR="003D5B92" w:rsidRPr="00700148" w:rsidRDefault="00700148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700148">
                    <w:rPr>
                      <w:sz w:val="20"/>
                      <w:szCs w:val="20"/>
                    </w:rPr>
                    <w:t>Yaşlılıkta sık görülen sistemsel sorunları belirler ve bu sorunlara yönelik bakım yapar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77A62CCF" w:rsidR="003D5B92" w:rsidRPr="00700148" w:rsidRDefault="00700148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700148">
                    <w:rPr>
                      <w:sz w:val="20"/>
                      <w:szCs w:val="20"/>
                    </w:rPr>
                    <w:t>Hastada oluşabilecek değişikliklerin farkında olur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247C50" w:rsidRDefault="006F7080" w:rsidP="006F7080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  <w:r w:rsidRPr="00247C50">
              <w:rPr>
                <w:b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247C5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50E2DDC7" w:rsidR="006F7080" w:rsidRP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12A47B1D" w:rsidR="006F7080" w:rsidRPr="00247C50" w:rsidRDefault="00247C50" w:rsidP="00247C5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Yaşlı bakımı alanındaki temel bilimsel bilgiye ulaşma, değerlendirme ve uygulayabilme bilgisine sahiptir.</w:t>
                  </w:r>
                </w:p>
              </w:tc>
            </w:tr>
            <w:tr w:rsidR="006F7080" w:rsidRPr="00247C5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2A62EAA5" w:rsidR="006F7080" w:rsidRP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45F56510" w:rsidR="006F7080" w:rsidRP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Etik ilkelerin ve etik kurulların birey ve toplum için önemini tanımlar.</w:t>
                  </w:r>
                </w:p>
              </w:tc>
            </w:tr>
            <w:tr w:rsidR="006F7080" w:rsidRPr="00247C5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2FD07D21" w:rsidR="006F7080" w:rsidRP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23" w:type="dxa"/>
                </w:tcPr>
                <w:p w14:paraId="0B950282" w14:textId="24924782" w:rsidR="006F7080" w:rsidRP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Yaşlı Bakım alanında edindiği temel düzeydeki bilgi ve becerileri kullanarak verileri yorumlar ve değerlendirir, sorunları tanımlar, analiz eder ve çözüm için planlanan çalışmalarda yer/sorumluluk alır.</w:t>
                  </w:r>
                </w:p>
              </w:tc>
            </w:tr>
            <w:tr w:rsidR="006F7080" w:rsidRPr="00247C5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6C5D35E0" w:rsidR="006F7080" w:rsidRP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23" w:type="dxa"/>
                </w:tcPr>
                <w:p w14:paraId="4D145F44" w14:textId="6FFEC5DD" w:rsidR="006F7080" w:rsidRP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Yaşlı Bakım alanı ile ilgili sahip olduğu temel bilgi birikimini kullanarak verilen bir görevi bağımsız olarak yürütür.</w:t>
                  </w:r>
                </w:p>
              </w:tc>
            </w:tr>
            <w:tr w:rsidR="006F7080" w:rsidRPr="00247C5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4EE8B8E0" w:rsidR="006F7080" w:rsidRP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23" w:type="dxa"/>
                </w:tcPr>
                <w:p w14:paraId="76CDFDB6" w14:textId="52C8B76F" w:rsidR="006F7080" w:rsidRP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Öğrenme gereksinimlerini belirleyebilme ve öğrenmesini yönlendirir.</w:t>
                  </w:r>
                </w:p>
              </w:tc>
            </w:tr>
            <w:tr w:rsidR="00AE2FFC" w:rsidRPr="00247C50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510955CC" w:rsidR="00AE2FFC" w:rsidRP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23" w:type="dxa"/>
                </w:tcPr>
                <w:p w14:paraId="316F8ECE" w14:textId="6DE6F25B" w:rsidR="00AE2FFC" w:rsidRP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Yaşlı Bakım alanı ile ilgili konularda sahip olduğu temel bilgi ve becerileri kullanarak ilgili kişi ve kurumları bilgilendirir, düşüncelerini ve sorunlara ilişkin çözüm önerilerini yazılı ve sözlü olarak aktarır.</w:t>
                  </w:r>
                </w:p>
              </w:tc>
            </w:tr>
            <w:tr w:rsidR="00AE2FFC" w:rsidRPr="00247C50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6E2D4694" w:rsidR="00AE2FFC" w:rsidRP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23" w:type="dxa"/>
                </w:tcPr>
                <w:p w14:paraId="224CB1A7" w14:textId="0FCC5670" w:rsidR="00AE2FFC" w:rsidRP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Yaşlı Bakım alanında edindiği temel düzeydeki bilgi ve becerileri eleştirel bir yaklaşımla değerlendirir.</w:t>
                  </w:r>
                </w:p>
              </w:tc>
            </w:tr>
            <w:tr w:rsidR="00AE2FFC" w:rsidRPr="00247C50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59F982F1" w:rsidR="00AE2FFC" w:rsidRP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23" w:type="dxa"/>
                </w:tcPr>
                <w:p w14:paraId="15EAB685" w14:textId="4B13C7C0" w:rsidR="00AE2FFC" w:rsidRP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Yaşlı Bakım alanı ile ilgili uygulamalarda karşılaşılan ve öngörülemeyen karmaşık sorunları çözmek için ekip üyesi olarak çalışır.</w:t>
                  </w:r>
                  <w:r w:rsidRPr="00247C50">
                    <w:rPr>
                      <w:sz w:val="20"/>
                      <w:szCs w:val="20"/>
                    </w:rPr>
                    <w:tab/>
                  </w:r>
                </w:p>
              </w:tc>
            </w:tr>
            <w:tr w:rsidR="00AE2FFC" w:rsidRPr="00247C50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54213609" w:rsidR="00AE2FFC" w:rsidRP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023" w:type="dxa"/>
                </w:tcPr>
                <w:p w14:paraId="2FBD6116" w14:textId="4657155E" w:rsidR="00AE2FFC" w:rsidRP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Yaşlı Bakım alanı ile ilgili temel bilgisayar programlarını ve ilgili teknolojileri kullanır.</w:t>
                  </w:r>
                </w:p>
              </w:tc>
            </w:tr>
            <w:tr w:rsidR="00AE2FFC" w:rsidRPr="00247C50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6804CD9C" w:rsidR="00AE2FFC" w:rsidRP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8023" w:type="dxa"/>
                </w:tcPr>
                <w:p w14:paraId="6746883F" w14:textId="2F521501" w:rsidR="00AE2FFC" w:rsidRPr="00247C50" w:rsidRDefault="00247C50" w:rsidP="00247C5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Yaşam boyu öğrenme bilincine sahiptir.</w:t>
                  </w:r>
                  <w:r w:rsidRPr="00247C50">
                    <w:rPr>
                      <w:sz w:val="20"/>
                      <w:szCs w:val="20"/>
                    </w:rPr>
                    <w:tab/>
                  </w:r>
                </w:p>
              </w:tc>
            </w:tr>
            <w:tr w:rsidR="00247C50" w:rsidRPr="00247C50" w14:paraId="62B2F7D7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1F1852C9" w14:textId="34D42B39" w:rsid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023" w:type="dxa"/>
                </w:tcPr>
                <w:p w14:paraId="032CA497" w14:textId="45486269" w:rsidR="00247C50" w:rsidRPr="00247C50" w:rsidRDefault="00247C50" w:rsidP="00247C5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Yaşlı Bakım alanı ile ilgili konularda düşüncelerini ve sorunlara ilişkin çözüm önerilerini uzman olan</w:t>
                  </w:r>
                  <w:r>
                    <w:rPr>
                      <w:sz w:val="20"/>
                      <w:szCs w:val="20"/>
                    </w:rPr>
                    <w:t xml:space="preserve"> ve olmayan kişilerle paylaşır.</w:t>
                  </w:r>
                </w:p>
              </w:tc>
            </w:tr>
            <w:tr w:rsidR="00247C50" w:rsidRPr="00247C50" w14:paraId="1D95BF95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31647F88" w14:textId="4FCF3DA8" w:rsid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023" w:type="dxa"/>
                </w:tcPr>
                <w:p w14:paraId="777D50E8" w14:textId="654315B2" w:rsidR="00247C50" w:rsidRPr="00247C50" w:rsidRDefault="00247C50" w:rsidP="00247C5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Toplumsal sorumluluk bilinci ile yaşadığı sosyal çevre için proje ve etkinliklere katkı verir.</w:t>
                  </w:r>
                </w:p>
              </w:tc>
            </w:tr>
            <w:tr w:rsidR="00247C50" w:rsidRPr="00247C50" w14:paraId="5223D973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14E36ECE" w14:textId="4B204283" w:rsid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023" w:type="dxa"/>
                </w:tcPr>
                <w:p w14:paraId="741E86BC" w14:textId="5ED50F05" w:rsidR="00247C50" w:rsidRPr="00247C50" w:rsidRDefault="00247C50" w:rsidP="00247C5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Yaşlı Bakım alanında toplumun ve dünyanın gündemindeki olayları izler ve gelişmelere duyarlıdır.</w:t>
                  </w:r>
                </w:p>
              </w:tc>
            </w:tr>
            <w:tr w:rsidR="00247C50" w:rsidRPr="00247C50" w14:paraId="510C6C2F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B2E8727" w14:textId="5511396C" w:rsid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023" w:type="dxa"/>
                </w:tcPr>
                <w:p w14:paraId="5303BA3C" w14:textId="38393678" w:rsidR="00247C50" w:rsidRPr="00247C50" w:rsidRDefault="00247C50" w:rsidP="00247C5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Yaşlı Bakım alanı ile ilgili verilerin toplanması, yorumlanması, uygulanması ve sonuçlarının duyurulması aşamalarında toplumsal, bilimsel, kültürel ve etik değerlere uygun hareket eder.</w:t>
                  </w:r>
                </w:p>
              </w:tc>
            </w:tr>
            <w:tr w:rsidR="00247C50" w:rsidRPr="00247C50" w14:paraId="436E4AA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49F1F7D" w14:textId="4EAED800" w:rsid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8023" w:type="dxa"/>
                </w:tcPr>
                <w:p w14:paraId="4787E523" w14:textId="3A61748C" w:rsidR="00247C50" w:rsidRPr="00247C50" w:rsidRDefault="00247C50" w:rsidP="00247C5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Kalite yönetimi ve süreçlerine uygun davranır ve bu süreçlere katılır.</w:t>
                  </w:r>
                </w:p>
              </w:tc>
            </w:tr>
            <w:tr w:rsidR="00247C50" w:rsidRPr="00247C50" w14:paraId="4A4E4E6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7933BC51" w14:textId="6DB588D1" w:rsid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8023" w:type="dxa"/>
                </w:tcPr>
                <w:p w14:paraId="50CC57BA" w14:textId="2998DD6B" w:rsidR="00247C50" w:rsidRPr="00247C50" w:rsidRDefault="00247C50" w:rsidP="00247C5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Birey ve halk sağlığı, çevre koruma ve iş güvenliği konularında yeterli bilince sahiptir.</w:t>
                  </w:r>
                </w:p>
              </w:tc>
            </w:tr>
            <w:tr w:rsidR="00247C50" w:rsidRPr="00247C50" w14:paraId="16464DC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7258D96D" w14:textId="2C2DF96E" w:rsid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8023" w:type="dxa"/>
                </w:tcPr>
                <w:p w14:paraId="559A29E6" w14:textId="7080143E" w:rsidR="00247C50" w:rsidRPr="00247C50" w:rsidRDefault="00247C50" w:rsidP="00247C5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Birey olarak görev, hak ve sorumlulukları ile ilgili yasa, yönetmelik, mevzuata ve mesleki etik kurallarına uygun davranır.</w:t>
                  </w:r>
                </w:p>
              </w:tc>
            </w:tr>
            <w:tr w:rsidR="00247C50" w:rsidRPr="00247C50" w14:paraId="364BF2D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22226A04" w14:textId="3653982C" w:rsid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8023" w:type="dxa"/>
                </w:tcPr>
                <w:p w14:paraId="1D49E110" w14:textId="782DAE39" w:rsidR="00247C50" w:rsidRPr="00247C50" w:rsidRDefault="00247C50" w:rsidP="00247C5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Diğer sağlık disiplinleri ile çalışabilme deneyimine sahiptir.</w:t>
                  </w:r>
                </w:p>
              </w:tc>
            </w:tr>
            <w:tr w:rsidR="00247C50" w:rsidRPr="00247C50" w14:paraId="24A3984D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1AAFD549" w14:textId="1AC0169F" w:rsid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8023" w:type="dxa"/>
                </w:tcPr>
                <w:p w14:paraId="66960751" w14:textId="4C047D33" w:rsidR="00247C50" w:rsidRPr="00247C50" w:rsidRDefault="00247C50" w:rsidP="00247C5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Dış görünüm, tavır, tutum ve davranışları ile topluma örnektir.</w:t>
                  </w:r>
                </w:p>
              </w:tc>
            </w:tr>
            <w:tr w:rsidR="00247C50" w:rsidRPr="00247C50" w14:paraId="11AB1053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33168EB3" w14:textId="635E777B" w:rsidR="00247C50" w:rsidRDefault="00247C50" w:rsidP="006F708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023" w:type="dxa"/>
                </w:tcPr>
                <w:p w14:paraId="036D42DF" w14:textId="1BF5B563" w:rsidR="00247C50" w:rsidRPr="00247C50" w:rsidRDefault="00247C50" w:rsidP="00247C50">
                  <w:pPr>
                    <w:jc w:val="both"/>
                    <w:rPr>
                      <w:sz w:val="20"/>
                      <w:szCs w:val="20"/>
                    </w:rPr>
                  </w:pPr>
                  <w:r w:rsidRPr="00247C50">
                    <w:rPr>
                      <w:sz w:val="20"/>
                      <w:szCs w:val="20"/>
                    </w:rPr>
                    <w:t>Mesleki ve etik değerleri gözeterek çözüm önerileri geliştirir.</w:t>
                  </w:r>
                </w:p>
              </w:tc>
            </w:tr>
          </w:tbl>
          <w:p w14:paraId="04E5F6F6" w14:textId="25BF1690" w:rsidR="00732FAF" w:rsidRPr="00247C50" w:rsidRDefault="00732FAF" w:rsidP="009B50FD">
            <w:pPr>
              <w:pStyle w:val="TableParagraph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770BD3A0" w14:textId="77777777" w:rsidR="00630C60" w:rsidRDefault="00414792" w:rsidP="00414792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414792">
              <w:rPr>
                <w:sz w:val="20"/>
              </w:rPr>
              <w:t>Öğrenciler, önceki dönemlerde edindikleri anatomi, fizyoloji, gerontoloji, ilaç uygulamaları gibi teorik bilgileri gerçek bakım or</w:t>
            </w:r>
            <w:r>
              <w:rPr>
                <w:sz w:val="20"/>
              </w:rPr>
              <w:t>tamında uygulama fırsatı bulur. B</w:t>
            </w:r>
            <w:r w:rsidRPr="00414792">
              <w:rPr>
                <w:sz w:val="20"/>
              </w:rPr>
              <w:t>öylece bilgi-beceri bütünlüğü gelişir</w:t>
            </w:r>
            <w:r>
              <w:rPr>
                <w:sz w:val="20"/>
              </w:rPr>
              <w:t>.</w:t>
            </w:r>
          </w:p>
          <w:p w14:paraId="1A3C617A" w14:textId="77777777" w:rsidR="00414792" w:rsidRDefault="00414792" w:rsidP="00414792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Y</w:t>
            </w:r>
            <w:r w:rsidRPr="00414792">
              <w:rPr>
                <w:sz w:val="20"/>
              </w:rPr>
              <w:t>aşlı bireylerde sık görülen kronik hastalıklar, hareket kısıtlılığı, beslenme sorunları, deri bütünlüğü bozulmaları gibi durumlarda uygun b</w:t>
            </w:r>
            <w:r>
              <w:rPr>
                <w:sz w:val="20"/>
              </w:rPr>
              <w:t xml:space="preserve">akım yaklaşımlarını öğrenirler. </w:t>
            </w:r>
            <w:r w:rsidRPr="00414792">
              <w:rPr>
                <w:sz w:val="20"/>
              </w:rPr>
              <w:t>Bu sayede yaşlı bireyin bağımsızlığını destekleyen, güvenli ve kaliteli bakım hizmeti sunma becerisi kazanırlar.</w:t>
            </w:r>
          </w:p>
          <w:p w14:paraId="2589EB62" w14:textId="77777777" w:rsidR="00414792" w:rsidRDefault="00414792" w:rsidP="00414792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U</w:t>
            </w:r>
            <w:r w:rsidRPr="00414792">
              <w:rPr>
                <w:sz w:val="20"/>
              </w:rPr>
              <w:t>ygulama ortamında gözlem yapma, bakım planı oluşturma ve ekip içinde çalışma deneyimi kazanan öğrenciler, mesleki rol ve sorumluluklarını öğrenir.</w:t>
            </w:r>
            <w:r>
              <w:rPr>
                <w:sz w:val="20"/>
              </w:rPr>
              <w:t xml:space="preserve"> </w:t>
            </w:r>
            <w:r w:rsidRPr="00414792">
              <w:rPr>
                <w:sz w:val="20"/>
              </w:rPr>
              <w:t>Bu süreçte etik kurallara uygun davranma ve hasta güvenliğini sağlama bilinci gelişir.</w:t>
            </w:r>
          </w:p>
          <w:p w14:paraId="73ACEA2A" w14:textId="77777777" w:rsidR="00414792" w:rsidRDefault="00414792" w:rsidP="00414792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414792">
              <w:rPr>
                <w:sz w:val="20"/>
              </w:rPr>
              <w:t>Yaşlı bireyler, aileleri ve sağlık ekibiyle etkili iletişim kurma becerileri gelişir.</w:t>
            </w:r>
            <w:r>
              <w:rPr>
                <w:sz w:val="20"/>
              </w:rPr>
              <w:t xml:space="preserve"> </w:t>
            </w:r>
            <w:r w:rsidRPr="00414792">
              <w:rPr>
                <w:sz w:val="20"/>
              </w:rPr>
              <w:t>Disiplinler arası çalışmanın önemini kavrayarak ekip çalışmasına uyum sağlarlar.</w:t>
            </w:r>
          </w:p>
          <w:p w14:paraId="27278B09" w14:textId="4AD4DED3" w:rsidR="00414792" w:rsidRPr="00414792" w:rsidRDefault="00414792" w:rsidP="00414792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G</w:t>
            </w:r>
            <w:r w:rsidRPr="00414792">
              <w:rPr>
                <w:sz w:val="20"/>
              </w:rPr>
              <w:t>erçek bakım uygulamaları aracılığıyla öğrenciler, durum analizi yapma, problem çözme ve karar verme becerilerini geliştirir.</w:t>
            </w:r>
            <w:r>
              <w:rPr>
                <w:sz w:val="20"/>
              </w:rPr>
              <w:t xml:space="preserve"> </w:t>
            </w:r>
            <w:r w:rsidRPr="00414792">
              <w:rPr>
                <w:sz w:val="20"/>
              </w:rPr>
              <w:t>Bu da ileride bağımsız çalışabilecek nitelikli yaşlı bakım elemanı olma yolunda öz güven kazandırır.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393CAB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393CAB" w:rsidRDefault="00393CAB" w:rsidP="00393CAB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7E852A3F" w:rsidR="00393CAB" w:rsidRPr="00393CAB" w:rsidRDefault="00393CAB" w:rsidP="00393CA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3CAB">
                    <w:rPr>
                      <w:sz w:val="20"/>
                      <w:szCs w:val="20"/>
                    </w:rPr>
                    <w:t>Hastane birimlerinde eğitim</w:t>
                  </w:r>
                </w:p>
              </w:tc>
            </w:tr>
            <w:tr w:rsidR="00393CAB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393CAB" w:rsidRDefault="00393CAB" w:rsidP="00393CAB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55B2B0D7" w:rsidR="00393CAB" w:rsidRPr="00393CAB" w:rsidRDefault="00393CAB" w:rsidP="00393CA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3CAB">
                    <w:rPr>
                      <w:sz w:val="20"/>
                      <w:szCs w:val="20"/>
                    </w:rPr>
                    <w:t>Hastane birimlerinde eğitim</w:t>
                  </w:r>
                </w:p>
              </w:tc>
            </w:tr>
            <w:tr w:rsidR="00393CAB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43370EFB" w:rsidR="00393CAB" w:rsidRPr="00393CAB" w:rsidRDefault="00393CAB" w:rsidP="00393CA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3CAB">
                    <w:rPr>
                      <w:sz w:val="20"/>
                      <w:szCs w:val="20"/>
                    </w:rPr>
                    <w:t>Hastane birimlerinde eğitim</w:t>
                  </w:r>
                </w:p>
              </w:tc>
            </w:tr>
            <w:tr w:rsidR="00393CAB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32469C16" w:rsidR="00393CAB" w:rsidRPr="00393CAB" w:rsidRDefault="00393CAB" w:rsidP="00393CA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3CAB">
                    <w:rPr>
                      <w:sz w:val="20"/>
                      <w:szCs w:val="20"/>
                    </w:rPr>
                    <w:t>Hastane birimlerinde eğitim</w:t>
                  </w:r>
                </w:p>
              </w:tc>
            </w:tr>
            <w:tr w:rsidR="00393CAB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59DEB6DB" w:rsidR="00393CAB" w:rsidRPr="00393CAB" w:rsidRDefault="00393CAB" w:rsidP="00393CA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3CAB">
                    <w:rPr>
                      <w:sz w:val="20"/>
                      <w:szCs w:val="20"/>
                    </w:rPr>
                    <w:t>Hastane birimlerinde eğitim</w:t>
                  </w:r>
                </w:p>
              </w:tc>
            </w:tr>
            <w:tr w:rsidR="00393CAB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5019D89B" w:rsidR="00393CAB" w:rsidRPr="00393CAB" w:rsidRDefault="00393CAB" w:rsidP="00393CA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3CAB">
                    <w:rPr>
                      <w:sz w:val="20"/>
                      <w:szCs w:val="20"/>
                    </w:rPr>
                    <w:t>Hastane birimlerinde eğitim</w:t>
                  </w:r>
                </w:p>
              </w:tc>
            </w:tr>
            <w:tr w:rsidR="00393CAB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2CA62D38" w:rsidR="00393CAB" w:rsidRPr="00393CAB" w:rsidRDefault="00393CAB" w:rsidP="00393CA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3CAB">
                    <w:rPr>
                      <w:sz w:val="20"/>
                      <w:szCs w:val="20"/>
                    </w:rPr>
                    <w:t>Hastane birimlerinde eğitim</w:t>
                  </w:r>
                </w:p>
              </w:tc>
            </w:tr>
            <w:tr w:rsidR="00393CAB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68AF0362" w:rsidR="00393CAB" w:rsidRPr="00393CAB" w:rsidRDefault="00393CAB" w:rsidP="00393CA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3CAB">
                    <w:rPr>
                      <w:sz w:val="20"/>
                      <w:szCs w:val="20"/>
                    </w:rPr>
                    <w:t>Hastane birimlerinde eğitim</w:t>
                  </w:r>
                </w:p>
              </w:tc>
            </w:tr>
            <w:tr w:rsidR="00393CAB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31DAB545" w:rsidR="00393CAB" w:rsidRPr="00393CAB" w:rsidRDefault="00393CAB" w:rsidP="00393CA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3CAB">
                    <w:rPr>
                      <w:sz w:val="20"/>
                      <w:szCs w:val="20"/>
                    </w:rPr>
                    <w:t>Hastane birimlerinde eğitim</w:t>
                  </w:r>
                </w:p>
              </w:tc>
            </w:tr>
            <w:tr w:rsidR="00393CAB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0A79E9F1" w:rsidR="00393CAB" w:rsidRPr="00393CAB" w:rsidRDefault="00393CAB" w:rsidP="00393CA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3CAB">
                    <w:rPr>
                      <w:sz w:val="20"/>
                      <w:szCs w:val="20"/>
                    </w:rPr>
                    <w:t>Hastane birimlerinde eğitim</w:t>
                  </w:r>
                </w:p>
              </w:tc>
            </w:tr>
            <w:tr w:rsidR="00393CAB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4B564A2E" w:rsidR="00393CAB" w:rsidRPr="00393CAB" w:rsidRDefault="00393CAB" w:rsidP="00393CA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3CAB">
                    <w:rPr>
                      <w:sz w:val="20"/>
                      <w:szCs w:val="20"/>
                    </w:rPr>
                    <w:t>Hastane birimlerinde eğitim</w:t>
                  </w:r>
                </w:p>
              </w:tc>
            </w:tr>
            <w:tr w:rsidR="00393CAB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744842D7" w:rsidR="00393CAB" w:rsidRPr="00393CAB" w:rsidRDefault="00393CAB" w:rsidP="00393CA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3CAB">
                    <w:rPr>
                      <w:sz w:val="20"/>
                      <w:szCs w:val="20"/>
                    </w:rPr>
                    <w:t>Hastane birimlerinde eğitim</w:t>
                  </w:r>
                </w:p>
              </w:tc>
            </w:tr>
            <w:tr w:rsidR="00393CAB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429D0984" w:rsidR="00393CAB" w:rsidRPr="00393CAB" w:rsidRDefault="00393CAB" w:rsidP="00393CAB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93CAB">
                    <w:rPr>
                      <w:sz w:val="20"/>
                      <w:szCs w:val="20"/>
                    </w:rPr>
                    <w:t>Hastane birimlerinde eğitim</w:t>
                  </w:r>
                </w:p>
              </w:tc>
            </w:tr>
            <w:tr w:rsidR="00393CAB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4058BCE1" w:rsidR="00393CAB" w:rsidRPr="00393CAB" w:rsidRDefault="00393CAB" w:rsidP="00393CAB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93CAB">
                    <w:rPr>
                      <w:sz w:val="20"/>
                      <w:szCs w:val="20"/>
                    </w:rPr>
                    <w:t>Hastane birimlerinde eğitim</w:t>
                  </w:r>
                </w:p>
              </w:tc>
            </w:tr>
            <w:tr w:rsidR="00393CAB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393CAB" w:rsidRDefault="00393CAB" w:rsidP="00393CAB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3AD5007E" w:rsidR="00393CAB" w:rsidRPr="00393CAB" w:rsidRDefault="00393CAB" w:rsidP="00393CAB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93CAB">
                    <w:rPr>
                      <w:sz w:val="20"/>
                      <w:szCs w:val="20"/>
                    </w:rPr>
                    <w:t>Hastane birimlerinde eğitim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44F70F7" w:rsidR="007F634E" w:rsidRPr="00226CD7" w:rsidRDefault="001A12A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3A84929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1A12A9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0AF7924E" w:rsidR="007F634E" w:rsidRPr="00226CD7" w:rsidRDefault="001A12A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63EE0A5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1A12A9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0009271C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760408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 xml:space="preserve"> 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8017A"/>
    <w:multiLevelType w:val="hybridMultilevel"/>
    <w:tmpl w:val="983CE2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918D2"/>
    <w:rsid w:val="001A12A9"/>
    <w:rsid w:val="001B206A"/>
    <w:rsid w:val="001B4555"/>
    <w:rsid w:val="00206D7B"/>
    <w:rsid w:val="00247C50"/>
    <w:rsid w:val="00283568"/>
    <w:rsid w:val="00284643"/>
    <w:rsid w:val="00296B46"/>
    <w:rsid w:val="002C43F4"/>
    <w:rsid w:val="00307168"/>
    <w:rsid w:val="003404B8"/>
    <w:rsid w:val="003642A1"/>
    <w:rsid w:val="0038515C"/>
    <w:rsid w:val="003858B6"/>
    <w:rsid w:val="00393CAB"/>
    <w:rsid w:val="003D5B92"/>
    <w:rsid w:val="00414792"/>
    <w:rsid w:val="00416BD3"/>
    <w:rsid w:val="00423F35"/>
    <w:rsid w:val="0043309A"/>
    <w:rsid w:val="00440654"/>
    <w:rsid w:val="00477BAA"/>
    <w:rsid w:val="0048206C"/>
    <w:rsid w:val="004C48BD"/>
    <w:rsid w:val="005060AA"/>
    <w:rsid w:val="00574951"/>
    <w:rsid w:val="005833E5"/>
    <w:rsid w:val="00597347"/>
    <w:rsid w:val="00630C60"/>
    <w:rsid w:val="006339D8"/>
    <w:rsid w:val="00661E39"/>
    <w:rsid w:val="00677D29"/>
    <w:rsid w:val="006F7080"/>
    <w:rsid w:val="00700148"/>
    <w:rsid w:val="00732FAF"/>
    <w:rsid w:val="00736CCA"/>
    <w:rsid w:val="00760408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546A"/>
    <w:rsid w:val="008B7E4A"/>
    <w:rsid w:val="008C2FEF"/>
    <w:rsid w:val="008C7AC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A0ED4"/>
    <w:rsid w:val="00BC0900"/>
    <w:rsid w:val="00BC180B"/>
    <w:rsid w:val="00C123B1"/>
    <w:rsid w:val="00C57A35"/>
    <w:rsid w:val="00C63DB9"/>
    <w:rsid w:val="00CB0428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0027A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0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19</cp:revision>
  <dcterms:created xsi:type="dcterms:W3CDTF">2025-10-20T09:52:00Z</dcterms:created>
  <dcterms:modified xsi:type="dcterms:W3CDTF">2025-11-11T07:42:00Z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