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55C39C98"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007B0D04" w:rsidRPr="002A66B4">
              <w:rPr>
                <w:rFonts w:ascii="Times New Roman" w:hAnsi="Times New Roman"/>
              </w:rPr>
              <w:t xml:space="preserve"> </w:t>
            </w:r>
            <w:r w:rsidR="007B0D04" w:rsidRPr="007B0D04">
              <w:rPr>
                <w:b/>
                <w:bCs/>
                <w:sz w:val="20"/>
                <w:szCs w:val="20"/>
              </w:rPr>
              <w:t>ÇOCUK BAKIM VE GENÇLİK HİZMETLERİ</w:t>
            </w:r>
            <w:r w:rsidR="007B0D04" w:rsidRPr="007B0D04">
              <w:rPr>
                <w:b/>
                <w:spacing w:val="-2"/>
                <w:sz w:val="20"/>
                <w:szCs w:val="20"/>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354E9893" w:rsidR="00867237" w:rsidRPr="00A07762" w:rsidRDefault="007B0D04" w:rsidP="00423F35">
            <w:pPr>
              <w:pStyle w:val="TableParagraph"/>
              <w:ind w:left="62" w:right="47"/>
              <w:jc w:val="center"/>
              <w:rPr>
                <w:sz w:val="20"/>
              </w:rPr>
            </w:pPr>
            <w:r>
              <w:rPr>
                <w:sz w:val="20"/>
              </w:rPr>
              <w:t>ÇKBH</w:t>
            </w:r>
            <w:r w:rsidR="00AB1791">
              <w:rPr>
                <w:sz w:val="20"/>
              </w:rPr>
              <w:t>101</w:t>
            </w:r>
          </w:p>
        </w:tc>
        <w:tc>
          <w:tcPr>
            <w:tcW w:w="2977" w:type="dxa"/>
          </w:tcPr>
          <w:p w14:paraId="1140BF8E" w14:textId="77777777" w:rsidR="007B0D04" w:rsidRDefault="007B0D04" w:rsidP="00423F35">
            <w:pPr>
              <w:pStyle w:val="TableParagraph"/>
              <w:spacing w:before="16"/>
              <w:jc w:val="center"/>
              <w:rPr>
                <w:rFonts w:ascii="Times New Roman"/>
                <w:sz w:val="20"/>
              </w:rPr>
            </w:pPr>
          </w:p>
          <w:p w14:paraId="2092FB6F" w14:textId="4784C901" w:rsidR="00867237" w:rsidRPr="00A07762" w:rsidRDefault="00A22E57" w:rsidP="00423F35">
            <w:pPr>
              <w:pStyle w:val="TableParagraph"/>
              <w:spacing w:before="16"/>
              <w:jc w:val="center"/>
              <w:rPr>
                <w:rFonts w:ascii="Times New Roman"/>
                <w:sz w:val="20"/>
              </w:rPr>
            </w:pPr>
            <w:r>
              <w:rPr>
                <w:rFonts w:ascii="Times New Roman"/>
                <w:sz w:val="20"/>
              </w:rPr>
              <w:t xml:space="preserve">Sosyal Refah Hizmetlerine </w:t>
            </w:r>
            <w:r w:rsidR="00AB1791">
              <w:rPr>
                <w:rFonts w:ascii="Times New Roman"/>
                <w:sz w:val="20"/>
              </w:rPr>
              <w:t>Giri</w:t>
            </w:r>
            <w:r w:rsidR="00AB1791">
              <w:rPr>
                <w:rFonts w:ascii="Times New Roman"/>
                <w:sz w:val="20"/>
              </w:rPr>
              <w:t>ş</w:t>
            </w:r>
          </w:p>
          <w:p w14:paraId="41C4888C" w14:textId="7F47E1D9" w:rsidR="00867237" w:rsidRPr="00A07762" w:rsidRDefault="00867237" w:rsidP="00423F35">
            <w:pPr>
              <w:pStyle w:val="TableParagraph"/>
              <w:ind w:left="14"/>
              <w:jc w:val="center"/>
              <w:rPr>
                <w:sz w:val="20"/>
              </w:rPr>
            </w:pPr>
          </w:p>
        </w:tc>
        <w:tc>
          <w:tcPr>
            <w:tcW w:w="1276" w:type="dxa"/>
            <w:vAlign w:val="center"/>
          </w:tcPr>
          <w:p w14:paraId="2EDFD95E" w14:textId="00B4E3A9" w:rsidR="00867237" w:rsidRPr="007B0D04" w:rsidRDefault="00867237" w:rsidP="007B0D04">
            <w:pPr>
              <w:pStyle w:val="TableParagraph"/>
              <w:jc w:val="center"/>
              <w:rPr>
                <w:spacing w:val="-2"/>
                <w:sz w:val="20"/>
              </w:rPr>
            </w:pPr>
            <w:r w:rsidRPr="00A07762">
              <w:rPr>
                <w:spacing w:val="-2"/>
                <w:sz w:val="20"/>
              </w:rPr>
              <w:t>Zorunl</w:t>
            </w:r>
            <w:r w:rsidR="007B0D04">
              <w:rPr>
                <w:spacing w:val="-2"/>
                <w:sz w:val="20"/>
              </w:rPr>
              <w:t>u</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7C01554B" w:rsidR="00867237" w:rsidRPr="00A07762" w:rsidRDefault="007B0D04" w:rsidP="00423F35">
            <w:pPr>
              <w:pStyle w:val="TableParagraph"/>
              <w:ind w:left="10"/>
              <w:jc w:val="center"/>
              <w:rPr>
                <w:sz w:val="20"/>
              </w:rPr>
            </w:pPr>
            <w:r>
              <w:rPr>
                <w:sz w:val="20"/>
              </w:rPr>
              <w:t>3</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5A320C9D" w:rsidR="00867237" w:rsidRPr="00A07762" w:rsidRDefault="007B0D04" w:rsidP="00423F35">
            <w:pPr>
              <w:pStyle w:val="TableParagraph"/>
              <w:ind w:left="14"/>
              <w:jc w:val="center"/>
              <w:rPr>
                <w:sz w:val="20"/>
              </w:rPr>
            </w:pPr>
            <w:r>
              <w:rPr>
                <w:sz w:val="20"/>
              </w:rPr>
              <w:t>-</w:t>
            </w:r>
          </w:p>
        </w:tc>
        <w:tc>
          <w:tcPr>
            <w:tcW w:w="1710" w:type="dxa"/>
            <w:vAlign w:val="center"/>
          </w:tcPr>
          <w:p w14:paraId="6E69D48B" w14:textId="632E157F" w:rsidR="00867237" w:rsidRPr="00A07762" w:rsidRDefault="00E87ED2" w:rsidP="00423F35">
            <w:pPr>
              <w:pStyle w:val="TableParagraph"/>
              <w:jc w:val="center"/>
              <w:rPr>
                <w:sz w:val="20"/>
              </w:rPr>
            </w:pPr>
            <w:r>
              <w:rPr>
                <w:sz w:val="20"/>
              </w:rPr>
              <w:t>09</w:t>
            </w:r>
            <w:r w:rsidR="007B0D04">
              <w:rPr>
                <w:sz w:val="20"/>
              </w:rPr>
              <w:t>.09.2025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00CDCF7B" w:rsidR="000441DB" w:rsidRPr="00EA0355" w:rsidRDefault="00867237" w:rsidP="009B50FD">
            <w:pPr>
              <w:pStyle w:val="TableParagraph"/>
              <w:jc w:val="both"/>
              <w:rPr>
                <w:sz w:val="20"/>
              </w:rPr>
            </w:pPr>
            <w:r>
              <w:rPr>
                <w:sz w:val="20"/>
              </w:rPr>
              <w:t xml:space="preserve"> </w:t>
            </w:r>
            <w:r w:rsidR="007B0D04">
              <w:rPr>
                <w:sz w:val="20"/>
              </w:rPr>
              <w:t xml:space="preserve">Öğr. Gör. Elif ÖZAYDIN DEMİRBAŞ </w:t>
            </w:r>
            <w:hyperlink r:id="rId5" w:history="1">
              <w:r w:rsidR="007B0D04" w:rsidRPr="0027372B">
                <w:rPr>
                  <w:rStyle w:val="Kpr"/>
                  <w:sz w:val="20"/>
                </w:rPr>
                <w:t>elifozaydindemirbas@aybu.edu.tr</w:t>
              </w:r>
            </w:hyperlink>
            <w:r w:rsidR="007B0D04">
              <w:rPr>
                <w:sz w:val="20"/>
              </w:rPr>
              <w:t xml:space="preserve"> </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11875A4C" w:rsidR="00867237" w:rsidRPr="00A07762" w:rsidRDefault="00867237" w:rsidP="00867237">
            <w:pPr>
              <w:pStyle w:val="TableParagraph"/>
              <w:jc w:val="both"/>
              <w:rPr>
                <w:b/>
                <w:bCs/>
                <w:sz w:val="20"/>
              </w:rPr>
            </w:pPr>
            <w:r w:rsidRPr="00A07762">
              <w:rPr>
                <w:b/>
                <w:bCs/>
                <w:sz w:val="20"/>
              </w:rPr>
              <w:t xml:space="preserve">  </w:t>
            </w:r>
            <w:r w:rsidR="007B0D04">
              <w:rPr>
                <w:sz w:val="20"/>
              </w:rPr>
              <w:t xml:space="preserve">Çarşamba 13.00-15.00 Çubuk Yerleşkesi 111 </w:t>
            </w:r>
            <w:proofErr w:type="spellStart"/>
            <w:r w:rsidR="007B0D04">
              <w:rPr>
                <w:sz w:val="20"/>
              </w:rPr>
              <w:t>Nolu</w:t>
            </w:r>
            <w:proofErr w:type="spellEnd"/>
            <w:r w:rsidR="007B0D04">
              <w:rPr>
                <w:sz w:val="20"/>
              </w:rPr>
              <w:t xml:space="preserve"> Oda </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19EA6409" w14:textId="77777777" w:rsidR="00EA52FC" w:rsidRDefault="00EA52FC" w:rsidP="001677BE">
            <w:pPr>
              <w:spacing w:line="276" w:lineRule="auto"/>
              <w:contextualSpacing/>
              <w:rPr>
                <w:rFonts w:ascii="Carlito" w:hAnsi="Carlito"/>
              </w:rPr>
            </w:pPr>
            <w:r w:rsidRPr="00EA52FC">
              <w:rPr>
                <w:rFonts w:ascii="Carlito" w:hAnsi="Carlito"/>
              </w:rPr>
              <w:t>Ders kapsamında sosyal refahın tanımı ve ilkeleri, sosyal politika ile ilişkisi, dünyada ve Türkiye’de sosyal refah hizmetlerinin tarihsel gelişimi, sosyal hizmet sistemleri ve kurumları, sosyal güvenlik, kırılgan gruplara yönelik refah hizmetleri</w:t>
            </w:r>
          </w:p>
          <w:p w14:paraId="413F8BE2" w14:textId="22791369" w:rsidR="001677BE" w:rsidRPr="001677BE" w:rsidRDefault="001677BE" w:rsidP="001677BE">
            <w:pPr>
              <w:spacing w:line="276" w:lineRule="auto"/>
              <w:contextualSpacing/>
              <w:rPr>
                <w:rFonts w:ascii="Times New Roman" w:hAnsi="Times New Roman" w:cs="Times New Roman"/>
                <w:sz w:val="21"/>
                <w:szCs w:val="21"/>
              </w:rPr>
            </w:pPr>
            <w:r w:rsidRPr="001677BE">
              <w:rPr>
                <w:rFonts w:ascii="Times New Roman" w:hAnsi="Times New Roman" w:cs="Times New Roman"/>
                <w:sz w:val="21"/>
                <w:szCs w:val="21"/>
              </w:rPr>
              <w:t>Bu ders, öğrencilere sosyal refah hizmetlerinin temel kavramlarını, tarihsel gelişimini, kapsamını ve uygulama alanlarını tanıtarak sosyal hizmet alanında temel bir bakış açısı kazandırmayı amaçlar.</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6093A56F" w14:textId="1F846847" w:rsidR="00871F5E" w:rsidRPr="00423F35" w:rsidRDefault="007B0D04" w:rsidP="009B50FD">
            <w:pPr>
              <w:pStyle w:val="TableParagraph"/>
              <w:spacing w:before="140"/>
              <w:jc w:val="both"/>
              <w:rPr>
                <w:iCs/>
                <w:sz w:val="20"/>
              </w:rPr>
            </w:pPr>
            <w:r>
              <w:rPr>
                <w:iCs/>
                <w:sz w:val="20"/>
              </w:rPr>
              <w:t xml:space="preserve">Akademisyen notları, </w:t>
            </w:r>
            <w:hyperlink r:id="rId6" w:history="1">
              <w:r w:rsidR="002D565D" w:rsidRPr="0027372B">
                <w:rPr>
                  <w:rStyle w:val="Kpr"/>
                  <w:iCs/>
                  <w:sz w:val="20"/>
                </w:rPr>
                <w:t>https://www.ilhantomanbay.com/wp-content/uploads/2021/08/2014_sosyal_hizmet_mevzuatinin_uluslararasi_boyutu.pdf</w:t>
              </w:r>
            </w:hyperlink>
            <w:r w:rsidR="002D565D">
              <w:rPr>
                <w:iCs/>
                <w:sz w:val="20"/>
              </w:rPr>
              <w:t xml:space="preserve"> , </w:t>
            </w:r>
            <w:r w:rsidR="002D565D" w:rsidRPr="002D565D">
              <w:rPr>
                <w:iCs/>
                <w:sz w:val="20"/>
              </w:rPr>
              <w:t>TÜRKİYE'DE SOSYAL REFAH DEVLETİ UYGULAMALARI, Astana Yayınları, Serdar Yay</w:t>
            </w:r>
            <w:r w:rsidR="002D565D">
              <w:rPr>
                <w:iCs/>
                <w:sz w:val="20"/>
              </w:rPr>
              <w:t xml:space="preserve">., </w:t>
            </w:r>
            <w:hyperlink r:id="rId7" w:history="1">
              <w:r w:rsidR="002D565D" w:rsidRPr="0027372B">
                <w:rPr>
                  <w:rStyle w:val="Kpr"/>
                  <w:iCs/>
                  <w:sz w:val="20"/>
                </w:rPr>
                <w:t>https://dergipark.org.tr/tr/download/article-file/2687961</w:t>
              </w:r>
            </w:hyperlink>
            <w:r w:rsidR="002D565D">
              <w:rPr>
                <w:iCs/>
                <w:sz w:val="20"/>
              </w:rPr>
              <w:t xml:space="preserve">. </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1D47A2C2" w:rsidR="00630C60" w:rsidRPr="00EA0355" w:rsidRDefault="007B0D04" w:rsidP="009B50FD">
            <w:pPr>
              <w:pStyle w:val="TableParagraph"/>
              <w:spacing w:before="159"/>
              <w:ind w:left="110"/>
              <w:jc w:val="both"/>
              <w:rPr>
                <w:sz w:val="20"/>
              </w:rPr>
            </w:pPr>
            <w:r w:rsidRPr="003D319D">
              <w:t>Sunuş ve buluş yoluyla öğretim teknikleri, bireysel ve grup etkinlikleri, soru cevap yöntemi, örnek olay inceleme ve tartışma yöntemi</w:t>
            </w:r>
            <w:r>
              <w:rPr>
                <w:rFonts w:ascii="Times New Roman" w:hAnsi="Times New Roman"/>
              </w:rPr>
              <w:t>.</w:t>
            </w: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05BF14C5" w:rsidR="003D5B92" w:rsidRPr="003D319D" w:rsidRDefault="00EA52FC" w:rsidP="00E87ED2">
                  <w:pPr>
                    <w:rPr>
                      <w:rFonts w:ascii="Carlito" w:hAnsi="Carlito"/>
                    </w:rPr>
                  </w:pPr>
                  <w:r w:rsidRPr="00EA52FC">
                    <w:rPr>
                      <w:rFonts w:ascii="Carlito" w:hAnsi="Carlito"/>
                    </w:rPr>
                    <w:t>Sosyal refah hizmetlerine yönelik temel kavramları tanımla</w:t>
                  </w:r>
                  <w:r>
                    <w:rPr>
                      <w:rFonts w:ascii="Carlito" w:hAnsi="Carlito"/>
                    </w:rPr>
                    <w:t>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06F0CAF4" w:rsidR="003D5B92" w:rsidRPr="003D319D" w:rsidRDefault="00EA52FC" w:rsidP="00E87ED2">
                  <w:pPr>
                    <w:rPr>
                      <w:rFonts w:ascii="Carlito" w:hAnsi="Carlito"/>
                    </w:rPr>
                  </w:pPr>
                  <w:r w:rsidRPr="00EA52FC">
                    <w:rPr>
                      <w:rFonts w:ascii="Carlito" w:hAnsi="Carlito"/>
                    </w:rPr>
                    <w:t>Sosyal refah hizmetlerinin kurumsal örgütlenmesini kavra</w:t>
                  </w:r>
                  <w:r>
                    <w:rPr>
                      <w:rFonts w:ascii="Carlito" w:hAnsi="Carlito"/>
                    </w:rPr>
                    <w:t>r</w:t>
                  </w: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690FBF50" w14:textId="016D009E" w:rsidR="003D5B92" w:rsidRPr="003D319D" w:rsidRDefault="00EA52FC" w:rsidP="007B0D04">
                  <w:pPr>
                    <w:rPr>
                      <w:rFonts w:ascii="Carlito" w:hAnsi="Carlito"/>
                    </w:rPr>
                  </w:pPr>
                  <w:r>
                    <w:rPr>
                      <w:rFonts w:ascii="Carlito" w:hAnsi="Carlito"/>
                    </w:rPr>
                    <w:t>A</w:t>
                  </w:r>
                  <w:r w:rsidRPr="00EA52FC">
                    <w:rPr>
                      <w:rFonts w:ascii="Carlito" w:hAnsi="Carlito"/>
                    </w:rPr>
                    <w:t>ileye, çocuklara, yaşlılara ve engellilere yönelik sosyal hizmetleri ve ilgili sosyal mevzuatı ve kurumlar arası işbirliği ve koordinasyon mekanizmalarını kavra</w:t>
                  </w:r>
                  <w:r>
                    <w:rPr>
                      <w:rFonts w:ascii="Carlito" w:hAnsi="Carlito"/>
                    </w:rPr>
                    <w:t>r</w:t>
                  </w:r>
                </w:p>
              </w:tc>
            </w:tr>
            <w:tr w:rsidR="00EA52FC" w14:paraId="5592CE83" w14:textId="77777777" w:rsidTr="00EC1DD9">
              <w:trPr>
                <w:trHeight w:val="279"/>
              </w:trPr>
              <w:tc>
                <w:tcPr>
                  <w:tcW w:w="1052" w:type="dxa"/>
                </w:tcPr>
                <w:p w14:paraId="4618BF61" w14:textId="0793B6D0" w:rsidR="00EA52FC" w:rsidRPr="00F13182" w:rsidRDefault="00EA52FC" w:rsidP="003D5B92">
                  <w:pPr>
                    <w:jc w:val="both"/>
                    <w:rPr>
                      <w:sz w:val="21"/>
                      <w:szCs w:val="21"/>
                    </w:rPr>
                  </w:pPr>
                  <w:r>
                    <w:rPr>
                      <w:sz w:val="21"/>
                      <w:szCs w:val="21"/>
                    </w:rPr>
                    <w:t>4</w:t>
                  </w:r>
                </w:p>
              </w:tc>
              <w:tc>
                <w:tcPr>
                  <w:tcW w:w="8015" w:type="dxa"/>
                </w:tcPr>
                <w:p w14:paraId="3E72CF98" w14:textId="745DA8A3" w:rsidR="00EA52FC" w:rsidRDefault="00EA52FC" w:rsidP="007B0D04">
                  <w:pPr>
                    <w:rPr>
                      <w:rFonts w:ascii="Carlito" w:hAnsi="Carlito"/>
                    </w:rPr>
                  </w:pPr>
                  <w:r w:rsidRPr="00EA52FC">
                    <w:rPr>
                      <w:rFonts w:ascii="Carlito" w:hAnsi="Carlito"/>
                    </w:rPr>
                    <w:t>Sosyal yardım kavramı ve sosyal yardımlara yönelik hizmetleri kavra</w:t>
                  </w:r>
                  <w:r>
                    <w:rPr>
                      <w:rFonts w:ascii="Carlito" w:hAnsi="Carlito"/>
                    </w:rPr>
                    <w:t>r</w:t>
                  </w: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55034C85" w14:textId="7706912A" w:rsidR="006F7080" w:rsidRDefault="00E460E3" w:rsidP="006F7080">
                  <w:pPr>
                    <w:jc w:val="both"/>
                  </w:pPr>
                  <w:r>
                    <w:t>P1</w:t>
                  </w:r>
                </w:p>
              </w:tc>
              <w:tc>
                <w:tcPr>
                  <w:tcW w:w="8023" w:type="dxa"/>
                </w:tcPr>
                <w:p w14:paraId="7A9B7C94" w14:textId="4767C6EA" w:rsidR="006F7080" w:rsidRDefault="00E460E3" w:rsidP="006F7080">
                  <w:pPr>
                    <w:jc w:val="both"/>
                  </w:pPr>
                  <w:r w:rsidRPr="00E460E3">
                    <w:t>Çocuk Koruma ve Bakım Hizmetleri alanında edindiği temel düzeyde kuramsal ve uygulamalı bilimsel bilgiye sahip olma</w:t>
                  </w:r>
                </w:p>
              </w:tc>
            </w:tr>
            <w:tr w:rsidR="006F7080" w14:paraId="084F6DA6" w14:textId="77777777" w:rsidTr="00EC1DD9">
              <w:trPr>
                <w:trHeight w:val="276"/>
              </w:trPr>
              <w:tc>
                <w:tcPr>
                  <w:tcW w:w="1054" w:type="dxa"/>
                </w:tcPr>
                <w:p w14:paraId="424A90A3" w14:textId="4A57F9F6" w:rsidR="006F7080" w:rsidRDefault="00E460E3" w:rsidP="006F7080">
                  <w:pPr>
                    <w:jc w:val="both"/>
                  </w:pPr>
                  <w:r>
                    <w:t>P2</w:t>
                  </w:r>
                </w:p>
              </w:tc>
              <w:tc>
                <w:tcPr>
                  <w:tcW w:w="8023" w:type="dxa"/>
                </w:tcPr>
                <w:p w14:paraId="419B927C" w14:textId="11C3B894" w:rsidR="006F7080" w:rsidRDefault="00E460E3" w:rsidP="006F7080">
                  <w:pPr>
                    <w:jc w:val="both"/>
                  </w:pPr>
                  <w:r w:rsidRPr="00E460E3">
                    <w:t>Alanıyla ilgili temel düzeydeki bir projede çalışabilme, bireysel veya ekip içinde sorumluluk alabilme ve karşılaştığı sorunları çözebilme.</w:t>
                  </w:r>
                </w:p>
              </w:tc>
            </w:tr>
            <w:tr w:rsidR="00E87ED2" w14:paraId="671813CD" w14:textId="77777777" w:rsidTr="00EC1DD9">
              <w:trPr>
                <w:trHeight w:val="276"/>
              </w:trPr>
              <w:tc>
                <w:tcPr>
                  <w:tcW w:w="1054" w:type="dxa"/>
                </w:tcPr>
                <w:p w14:paraId="7717065C" w14:textId="5BC52756" w:rsidR="00E87ED2" w:rsidRDefault="00E87ED2" w:rsidP="006F7080">
                  <w:pPr>
                    <w:jc w:val="both"/>
                  </w:pPr>
                  <w:r>
                    <w:t>P3</w:t>
                  </w:r>
                </w:p>
              </w:tc>
              <w:tc>
                <w:tcPr>
                  <w:tcW w:w="8023" w:type="dxa"/>
                </w:tcPr>
                <w:p w14:paraId="495BF022" w14:textId="2D2FE824" w:rsidR="00E87ED2" w:rsidRPr="00E460E3" w:rsidRDefault="00E87ED2" w:rsidP="006F7080">
                  <w:pPr>
                    <w:jc w:val="both"/>
                  </w:pPr>
                  <w:r w:rsidRPr="00E87ED2">
                    <w:t>Toplumsal, bilimsel, kültürel ve mesleki etik değerlerin bilincinde olabilme.</w:t>
                  </w:r>
                </w:p>
              </w:tc>
            </w:tr>
            <w:tr w:rsidR="006F7080" w14:paraId="6E8DF19E" w14:textId="77777777" w:rsidTr="00EC1DD9">
              <w:trPr>
                <w:trHeight w:val="288"/>
              </w:trPr>
              <w:tc>
                <w:tcPr>
                  <w:tcW w:w="1054" w:type="dxa"/>
                </w:tcPr>
                <w:p w14:paraId="6A2E4189" w14:textId="1761C299" w:rsidR="006F7080" w:rsidRDefault="00E460E3" w:rsidP="006F7080">
                  <w:pPr>
                    <w:jc w:val="both"/>
                  </w:pPr>
                  <w:r>
                    <w:t>P4</w:t>
                  </w:r>
                </w:p>
              </w:tc>
              <w:tc>
                <w:tcPr>
                  <w:tcW w:w="8023" w:type="dxa"/>
                </w:tcPr>
                <w:p w14:paraId="0B950282" w14:textId="653F6C53" w:rsidR="006F7080" w:rsidRDefault="00E460E3" w:rsidP="006F7080">
                  <w:pPr>
                    <w:jc w:val="both"/>
                  </w:pPr>
                  <w:r w:rsidRPr="00E460E3">
                    <w:t>Alanı ile ilgili bilgi, beceri ve yetkinlikleri yaşam boyu öğrenme bilinciyle güncelleyip kendini kişisel ve mesleki olarak geliştirebilme.</w:t>
                  </w:r>
                </w:p>
              </w:tc>
            </w:tr>
            <w:tr w:rsidR="00EA52FC" w14:paraId="6D94F122" w14:textId="77777777" w:rsidTr="00EC1DD9">
              <w:trPr>
                <w:trHeight w:val="288"/>
              </w:trPr>
              <w:tc>
                <w:tcPr>
                  <w:tcW w:w="1054" w:type="dxa"/>
                </w:tcPr>
                <w:p w14:paraId="398F826D" w14:textId="6A60412A" w:rsidR="00EA52FC" w:rsidRDefault="00EA52FC" w:rsidP="006F7080">
                  <w:pPr>
                    <w:jc w:val="both"/>
                  </w:pPr>
                  <w:r>
                    <w:t>P6</w:t>
                  </w:r>
                </w:p>
              </w:tc>
              <w:tc>
                <w:tcPr>
                  <w:tcW w:w="8023" w:type="dxa"/>
                </w:tcPr>
                <w:p w14:paraId="518B71AE" w14:textId="4F0B8C1F" w:rsidR="00EA52FC" w:rsidRPr="00E460E3" w:rsidRDefault="00EA52FC" w:rsidP="006F7080">
                  <w:pPr>
                    <w:jc w:val="both"/>
                  </w:pPr>
                  <w:r w:rsidRPr="00EA52FC">
                    <w:t>Alanıyla ilgili konularda bilişim ve iletişim teknolojilerini kullanabilme ve mesleki bilgilerini yazılı ve sözlü iletişim yoluyla aktarabilme.</w:t>
                  </w:r>
                </w:p>
              </w:tc>
            </w:tr>
            <w:tr w:rsidR="00E87ED2" w14:paraId="38C3E954" w14:textId="77777777" w:rsidTr="00EC1DD9">
              <w:trPr>
                <w:trHeight w:val="288"/>
              </w:trPr>
              <w:tc>
                <w:tcPr>
                  <w:tcW w:w="1054" w:type="dxa"/>
                </w:tcPr>
                <w:p w14:paraId="71B5B511" w14:textId="42905B1B" w:rsidR="00E87ED2" w:rsidRDefault="00E87ED2" w:rsidP="006F7080">
                  <w:pPr>
                    <w:jc w:val="both"/>
                  </w:pPr>
                  <w:r>
                    <w:t>P7</w:t>
                  </w:r>
                </w:p>
              </w:tc>
              <w:tc>
                <w:tcPr>
                  <w:tcW w:w="8023" w:type="dxa"/>
                </w:tcPr>
                <w:p w14:paraId="62F05398" w14:textId="79ECDA84" w:rsidR="00E87ED2" w:rsidRPr="00E460E3" w:rsidRDefault="00E87ED2" w:rsidP="006F7080">
                  <w:pPr>
                    <w:jc w:val="both"/>
                  </w:pPr>
                  <w:r w:rsidRPr="00E87ED2">
                    <w:t>Alanıyla ilgili temel düzeydeki bilgi ve becerileri kullanabilme, verileri yorumlayıp değerlendirebilme ve olası sorunları tanımlayıp çözümleyebilm</w:t>
                  </w:r>
                  <w:r>
                    <w:t>e</w:t>
                  </w:r>
                </w:p>
              </w:tc>
            </w:tr>
            <w:tr w:rsidR="00E87ED2" w14:paraId="11218FD9" w14:textId="77777777" w:rsidTr="00EC1DD9">
              <w:trPr>
                <w:trHeight w:val="288"/>
              </w:trPr>
              <w:tc>
                <w:tcPr>
                  <w:tcW w:w="1054" w:type="dxa"/>
                </w:tcPr>
                <w:p w14:paraId="60EE8366" w14:textId="4E888CE9" w:rsidR="00E87ED2" w:rsidRDefault="00E87ED2" w:rsidP="006F7080">
                  <w:pPr>
                    <w:jc w:val="both"/>
                  </w:pPr>
                  <w:r>
                    <w:t>P8</w:t>
                  </w:r>
                </w:p>
              </w:tc>
              <w:tc>
                <w:tcPr>
                  <w:tcW w:w="8023" w:type="dxa"/>
                </w:tcPr>
                <w:p w14:paraId="3933BE8A" w14:textId="5B6FBE0F" w:rsidR="00E87ED2" w:rsidRPr="00E87ED2" w:rsidRDefault="00E87ED2" w:rsidP="006F7080">
                  <w:pPr>
                    <w:jc w:val="both"/>
                  </w:pPr>
                  <w:r w:rsidRPr="00E87ED2">
                    <w:t>Alanıyla ilgili temel mesleki yasal mevzuatı anlayabilme.</w:t>
                  </w:r>
                </w:p>
              </w:tc>
            </w:tr>
            <w:tr w:rsidR="00E87ED2" w14:paraId="27E9C930" w14:textId="77777777" w:rsidTr="00EC1DD9">
              <w:trPr>
                <w:trHeight w:val="288"/>
              </w:trPr>
              <w:tc>
                <w:tcPr>
                  <w:tcW w:w="1054" w:type="dxa"/>
                </w:tcPr>
                <w:p w14:paraId="656E5E88" w14:textId="7AFEE8F7" w:rsidR="00E87ED2" w:rsidRDefault="00E87ED2" w:rsidP="006F7080">
                  <w:pPr>
                    <w:jc w:val="both"/>
                  </w:pPr>
                  <w:r>
                    <w:t>P9</w:t>
                  </w:r>
                </w:p>
              </w:tc>
              <w:tc>
                <w:tcPr>
                  <w:tcW w:w="8023" w:type="dxa"/>
                </w:tcPr>
                <w:p w14:paraId="562D6E35" w14:textId="697E00FC" w:rsidR="00E87ED2" w:rsidRPr="00E87ED2" w:rsidRDefault="00E87ED2" w:rsidP="006F7080">
                  <w:pPr>
                    <w:jc w:val="both"/>
                  </w:pPr>
                  <w:r w:rsidRPr="00E87ED2">
                    <w:t>Sosyal, kültürel ve hukuksal hak ve sorumluluklara uygun hareket edebilme.</w:t>
                  </w:r>
                </w:p>
              </w:tc>
            </w:tr>
            <w:tr w:rsidR="006F7080" w14:paraId="21978F1E" w14:textId="77777777" w:rsidTr="00EC1DD9">
              <w:trPr>
                <w:trHeight w:val="276"/>
              </w:trPr>
              <w:tc>
                <w:tcPr>
                  <w:tcW w:w="1054" w:type="dxa"/>
                </w:tcPr>
                <w:p w14:paraId="567B23AC" w14:textId="5C6A13FB" w:rsidR="006F7080" w:rsidRDefault="00E460E3" w:rsidP="006F7080">
                  <w:pPr>
                    <w:jc w:val="both"/>
                  </w:pPr>
                  <w:r>
                    <w:t>P10</w:t>
                  </w:r>
                </w:p>
              </w:tc>
              <w:tc>
                <w:tcPr>
                  <w:tcW w:w="8023" w:type="dxa"/>
                </w:tcPr>
                <w:p w14:paraId="4D145F44" w14:textId="402333BA" w:rsidR="006F7080" w:rsidRDefault="00E460E3" w:rsidP="006F7080">
                  <w:pPr>
                    <w:jc w:val="both"/>
                  </w:pPr>
                  <w:r w:rsidRPr="00E460E3">
                    <w:t>Alanıyla ilgili toplumun ve dünyanın gündemindeki olaylara duyarlı olup gelişmeleri izleyebilme.</w:t>
                  </w:r>
                </w:p>
              </w:tc>
            </w:tr>
            <w:tr w:rsidR="00E87ED2" w14:paraId="4FCCB806" w14:textId="77777777" w:rsidTr="00EC1DD9">
              <w:trPr>
                <w:trHeight w:val="276"/>
              </w:trPr>
              <w:tc>
                <w:tcPr>
                  <w:tcW w:w="1054" w:type="dxa"/>
                </w:tcPr>
                <w:p w14:paraId="087C3147" w14:textId="0C032B40" w:rsidR="00E87ED2" w:rsidRDefault="00E87ED2" w:rsidP="006F7080">
                  <w:pPr>
                    <w:jc w:val="both"/>
                  </w:pPr>
                  <w:r>
                    <w:t>P12</w:t>
                  </w:r>
                </w:p>
              </w:tc>
              <w:tc>
                <w:tcPr>
                  <w:tcW w:w="8023" w:type="dxa"/>
                </w:tcPr>
                <w:p w14:paraId="1F7B1476" w14:textId="4361D48E" w:rsidR="00E87ED2" w:rsidRPr="00E460E3" w:rsidRDefault="00E87ED2" w:rsidP="006F7080">
                  <w:pPr>
                    <w:jc w:val="both"/>
                  </w:pPr>
                  <w:r w:rsidRPr="00E87ED2">
                    <w:t>Birey ve halk sağlığı, çevre koruma ve iş güvenliği konularının bilincinde olabilme.</w:t>
                  </w:r>
                </w:p>
              </w:tc>
            </w:tr>
            <w:tr w:rsidR="006F7080" w14:paraId="578B2B92" w14:textId="77777777" w:rsidTr="00EC1DD9">
              <w:trPr>
                <w:trHeight w:val="288"/>
              </w:trPr>
              <w:tc>
                <w:tcPr>
                  <w:tcW w:w="1054" w:type="dxa"/>
                </w:tcPr>
                <w:p w14:paraId="4E5A3C74" w14:textId="49DED9A3" w:rsidR="006F7080" w:rsidRDefault="00E460E3" w:rsidP="006F7080">
                  <w:pPr>
                    <w:jc w:val="both"/>
                  </w:pPr>
                  <w:r>
                    <w:t>P13</w:t>
                  </w:r>
                </w:p>
              </w:tc>
              <w:tc>
                <w:tcPr>
                  <w:tcW w:w="8023" w:type="dxa"/>
                </w:tcPr>
                <w:p w14:paraId="76CDFDB6" w14:textId="40996585" w:rsidR="006F7080" w:rsidRDefault="00E460E3" w:rsidP="006F7080">
                  <w:pPr>
                    <w:jc w:val="both"/>
                  </w:pPr>
                  <w:r w:rsidRPr="00E460E3">
                    <w:t>Diğer disiplinler ile çalışabilme.</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0526139" w:rsidR="00630C60" w:rsidRPr="00A07762" w:rsidRDefault="00E460E3" w:rsidP="009B50FD">
            <w:pPr>
              <w:pStyle w:val="TableParagraph"/>
              <w:jc w:val="both"/>
              <w:rPr>
                <w:sz w:val="20"/>
              </w:rPr>
            </w:pPr>
            <w:r>
              <w:rPr>
                <w:sz w:val="20"/>
              </w:rPr>
              <w:t xml:space="preserve">Öğrenciler </w:t>
            </w:r>
            <w:r w:rsidR="00EA52FC">
              <w:rPr>
                <w:sz w:val="20"/>
              </w:rPr>
              <w:t xml:space="preserve">sosyal refah kavramı ve bu kavram çerçevesinde sosyal politika, sosyal güvenlik vb. kavramları açıklar. Sosyal refahın konularından olan dezavantajlı grupları ve bu gruplara yönelik sosyal politikaları bilir ve açıklar. Korunmaya gereksinimli çocuklara yönelik sosyal refah politikalarını açıklar. </w:t>
            </w: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AE2FFC" w14:paraId="5531A340" w14:textId="77777777" w:rsidTr="0043309A">
              <w:trPr>
                <w:trHeight w:val="280"/>
              </w:trPr>
              <w:tc>
                <w:tcPr>
                  <w:tcW w:w="1054" w:type="dxa"/>
                </w:tcPr>
                <w:p w14:paraId="2A178DC2" w14:textId="04BE70F1" w:rsidR="00AE2FFC" w:rsidRDefault="00AE2FFC" w:rsidP="00AE2FFC">
                  <w:pPr>
                    <w:jc w:val="both"/>
                  </w:pPr>
                  <w:r w:rsidRPr="00AF29FC">
                    <w:rPr>
                      <w:sz w:val="20"/>
                      <w:szCs w:val="20"/>
                    </w:rPr>
                    <w:t>1. Hafta</w:t>
                  </w:r>
                </w:p>
              </w:tc>
              <w:tc>
                <w:tcPr>
                  <w:tcW w:w="8015" w:type="dxa"/>
                </w:tcPr>
                <w:p w14:paraId="64A626F6" w14:textId="5853B233" w:rsidR="00AE2FFC" w:rsidRPr="004E39F5" w:rsidRDefault="00E460E3" w:rsidP="00E460E3">
                  <w:pPr>
                    <w:pStyle w:val="Balk1"/>
                    <w:tabs>
                      <w:tab w:val="left" w:pos="355"/>
                    </w:tabs>
                    <w:spacing w:before="0" w:line="276" w:lineRule="auto"/>
                    <w:ind w:left="0" w:firstLine="0"/>
                    <w:rPr>
                      <w:b w:val="0"/>
                      <w:bCs w:val="0"/>
                    </w:rPr>
                  </w:pPr>
                  <w:r w:rsidRPr="004E39F5">
                    <w:rPr>
                      <w:b w:val="0"/>
                      <w:bCs w:val="0"/>
                    </w:rPr>
                    <w:t>Dersin</w:t>
                  </w:r>
                  <w:r w:rsidRPr="004E39F5">
                    <w:rPr>
                      <w:b w:val="0"/>
                      <w:bCs w:val="0"/>
                      <w:spacing w:val="-5"/>
                    </w:rPr>
                    <w:t xml:space="preserve"> </w:t>
                  </w:r>
                  <w:r w:rsidRPr="004E39F5">
                    <w:rPr>
                      <w:b w:val="0"/>
                      <w:bCs w:val="0"/>
                    </w:rPr>
                    <w:t>Tanıtımı</w:t>
                  </w:r>
                  <w:r w:rsidRPr="004E39F5">
                    <w:rPr>
                      <w:b w:val="0"/>
                      <w:bCs w:val="0"/>
                      <w:spacing w:val="-7"/>
                    </w:rPr>
                    <w:t xml:space="preserve"> </w:t>
                  </w:r>
                </w:p>
              </w:tc>
            </w:tr>
            <w:tr w:rsidR="00AE2FFC" w14:paraId="216EDEF2" w14:textId="77777777" w:rsidTr="0043309A">
              <w:trPr>
                <w:trHeight w:val="269"/>
              </w:trPr>
              <w:tc>
                <w:tcPr>
                  <w:tcW w:w="1054" w:type="dxa"/>
                </w:tcPr>
                <w:p w14:paraId="6C50C010" w14:textId="131245C5" w:rsidR="00AE2FFC" w:rsidRDefault="00AE2FFC" w:rsidP="00AE2FFC">
                  <w:pPr>
                    <w:jc w:val="both"/>
                  </w:pPr>
                  <w:r w:rsidRPr="00AF29FC">
                    <w:rPr>
                      <w:sz w:val="20"/>
                      <w:szCs w:val="20"/>
                    </w:rPr>
                    <w:t>2. Hafta</w:t>
                  </w:r>
                </w:p>
              </w:tc>
              <w:tc>
                <w:tcPr>
                  <w:tcW w:w="8015" w:type="dxa"/>
                </w:tcPr>
                <w:p w14:paraId="70E522A4" w14:textId="3D3058A0" w:rsidR="00AE2FFC" w:rsidRPr="003D319D" w:rsidRDefault="00EA52FC" w:rsidP="00E460E3">
                  <w:pPr>
                    <w:tabs>
                      <w:tab w:val="left" w:pos="861"/>
                    </w:tabs>
                    <w:spacing w:before="19" w:line="276" w:lineRule="auto"/>
                  </w:pPr>
                  <w:r w:rsidRPr="00EA52FC">
                    <w:t>Sosyal refah kavramı</w:t>
                  </w:r>
                </w:p>
              </w:tc>
            </w:tr>
            <w:tr w:rsidR="00AE2FFC" w14:paraId="6434823F" w14:textId="77777777" w:rsidTr="0043309A">
              <w:trPr>
                <w:trHeight w:val="280"/>
              </w:trPr>
              <w:tc>
                <w:tcPr>
                  <w:tcW w:w="1054" w:type="dxa"/>
                </w:tcPr>
                <w:p w14:paraId="356BBD03" w14:textId="3F0B447F" w:rsidR="00AE2FFC" w:rsidRDefault="00AE2FFC" w:rsidP="00AE2FFC">
                  <w:pPr>
                    <w:jc w:val="both"/>
                  </w:pPr>
                  <w:r>
                    <w:rPr>
                      <w:sz w:val="20"/>
                      <w:szCs w:val="20"/>
                    </w:rPr>
                    <w:t>3. Hafta</w:t>
                  </w:r>
                </w:p>
              </w:tc>
              <w:tc>
                <w:tcPr>
                  <w:tcW w:w="8015" w:type="dxa"/>
                </w:tcPr>
                <w:p w14:paraId="013EE06E" w14:textId="3223A347" w:rsidR="00AE2FFC" w:rsidRPr="003D319D" w:rsidRDefault="00EA52FC" w:rsidP="00E460E3">
                  <w:pPr>
                    <w:pStyle w:val="Balk1"/>
                    <w:tabs>
                      <w:tab w:val="left" w:pos="355"/>
                    </w:tabs>
                    <w:spacing w:before="24" w:line="276" w:lineRule="auto"/>
                    <w:ind w:left="0" w:firstLine="0"/>
                    <w:rPr>
                      <w:b w:val="0"/>
                      <w:bCs w:val="0"/>
                    </w:rPr>
                  </w:pPr>
                  <w:r w:rsidRPr="00EA52FC">
                    <w:rPr>
                      <w:b w:val="0"/>
                      <w:bCs w:val="0"/>
                    </w:rPr>
                    <w:t>Sosyal politika kavramı</w:t>
                  </w:r>
                </w:p>
              </w:tc>
            </w:tr>
            <w:tr w:rsidR="00AE2FFC" w14:paraId="11D43151" w14:textId="77777777" w:rsidTr="0043309A">
              <w:trPr>
                <w:trHeight w:val="269"/>
              </w:trPr>
              <w:tc>
                <w:tcPr>
                  <w:tcW w:w="1054" w:type="dxa"/>
                </w:tcPr>
                <w:p w14:paraId="4D75A41F" w14:textId="2E4FA33D" w:rsidR="00AE2FFC" w:rsidRDefault="00AE2FFC" w:rsidP="00AE2FFC">
                  <w:pPr>
                    <w:jc w:val="both"/>
                  </w:pPr>
                  <w:r>
                    <w:rPr>
                      <w:sz w:val="20"/>
                      <w:szCs w:val="20"/>
                    </w:rPr>
                    <w:t>4. Hafta</w:t>
                  </w:r>
                </w:p>
              </w:tc>
              <w:tc>
                <w:tcPr>
                  <w:tcW w:w="8015" w:type="dxa"/>
                </w:tcPr>
                <w:p w14:paraId="35261A85" w14:textId="29230932" w:rsidR="00AE2FFC" w:rsidRPr="003D319D" w:rsidRDefault="00EA52FC" w:rsidP="003D319D">
                  <w:pPr>
                    <w:pStyle w:val="Balk1"/>
                    <w:tabs>
                      <w:tab w:val="left" w:pos="355"/>
                    </w:tabs>
                    <w:spacing w:line="276" w:lineRule="auto"/>
                    <w:ind w:left="0" w:firstLine="0"/>
                    <w:rPr>
                      <w:b w:val="0"/>
                      <w:bCs w:val="0"/>
                    </w:rPr>
                  </w:pPr>
                  <w:r w:rsidRPr="00EA52FC">
                    <w:rPr>
                      <w:b w:val="0"/>
                      <w:bCs w:val="0"/>
                    </w:rPr>
                    <w:t>Dünya’da Sosyal Refah Ve Sosyal Politikanın Tarihsel Gelişimi</w:t>
                  </w:r>
                </w:p>
              </w:tc>
            </w:tr>
            <w:tr w:rsidR="00AE2FFC" w14:paraId="468CA674" w14:textId="77777777" w:rsidTr="0043309A">
              <w:trPr>
                <w:trHeight w:val="280"/>
              </w:trPr>
              <w:tc>
                <w:tcPr>
                  <w:tcW w:w="1054" w:type="dxa"/>
                </w:tcPr>
                <w:p w14:paraId="1474B177" w14:textId="4036329A" w:rsidR="00AE2FFC" w:rsidRDefault="00AE2FFC" w:rsidP="00AE2FFC">
                  <w:pPr>
                    <w:jc w:val="both"/>
                  </w:pPr>
                  <w:r>
                    <w:rPr>
                      <w:sz w:val="20"/>
                      <w:szCs w:val="20"/>
                    </w:rPr>
                    <w:t>5. Hafta</w:t>
                  </w:r>
                </w:p>
              </w:tc>
              <w:tc>
                <w:tcPr>
                  <w:tcW w:w="8015" w:type="dxa"/>
                </w:tcPr>
                <w:p w14:paraId="5BC8EF2E" w14:textId="4F23B60E" w:rsidR="00AE2FFC" w:rsidRPr="003D319D" w:rsidRDefault="00EA52FC" w:rsidP="00E460E3">
                  <w:pPr>
                    <w:pStyle w:val="Balk1"/>
                    <w:tabs>
                      <w:tab w:val="left" w:pos="355"/>
                    </w:tabs>
                    <w:spacing w:before="25" w:line="276" w:lineRule="auto"/>
                    <w:ind w:left="0" w:firstLine="0"/>
                    <w:rPr>
                      <w:b w:val="0"/>
                      <w:bCs w:val="0"/>
                    </w:rPr>
                  </w:pPr>
                  <w:r w:rsidRPr="00EA52FC">
                    <w:rPr>
                      <w:b w:val="0"/>
                      <w:bCs w:val="0"/>
                    </w:rPr>
                    <w:t>Türkiye'de Sosyal Politika Ve Sosyal Refahın Tarihsel Gelişimi</w:t>
                  </w:r>
                </w:p>
              </w:tc>
            </w:tr>
            <w:tr w:rsidR="00AE2FFC" w14:paraId="3404A3ED" w14:textId="77777777" w:rsidTr="0043309A">
              <w:trPr>
                <w:trHeight w:val="280"/>
              </w:trPr>
              <w:tc>
                <w:tcPr>
                  <w:tcW w:w="1054" w:type="dxa"/>
                </w:tcPr>
                <w:p w14:paraId="1CDA9BD1" w14:textId="7A4016CF" w:rsidR="00AE2FFC" w:rsidRDefault="00AE2FFC" w:rsidP="00AE2FFC">
                  <w:pPr>
                    <w:jc w:val="both"/>
                  </w:pPr>
                  <w:r>
                    <w:rPr>
                      <w:sz w:val="20"/>
                      <w:szCs w:val="20"/>
                    </w:rPr>
                    <w:t>6. Hafta</w:t>
                  </w:r>
                </w:p>
              </w:tc>
              <w:tc>
                <w:tcPr>
                  <w:tcW w:w="8015" w:type="dxa"/>
                </w:tcPr>
                <w:p w14:paraId="09985514" w14:textId="0AC04FE4" w:rsidR="00AE2FFC" w:rsidRPr="003D319D" w:rsidRDefault="00EA52FC" w:rsidP="003D319D">
                  <w:pPr>
                    <w:spacing w:line="276" w:lineRule="auto"/>
                    <w:contextualSpacing/>
                    <w:rPr>
                      <w:rFonts w:ascii="Times New Roman" w:hAnsi="Times New Roman" w:cs="Times New Roman"/>
                      <w:sz w:val="21"/>
                      <w:szCs w:val="21"/>
                    </w:rPr>
                  </w:pPr>
                  <w:r w:rsidRPr="00EA52FC">
                    <w:rPr>
                      <w:rFonts w:ascii="Times New Roman" w:hAnsi="Times New Roman" w:cs="Times New Roman"/>
                      <w:sz w:val="21"/>
                      <w:szCs w:val="21"/>
                    </w:rPr>
                    <w:t>Sosyal Refah Modelleri</w:t>
                  </w:r>
                </w:p>
              </w:tc>
            </w:tr>
            <w:tr w:rsidR="00AE2FFC" w14:paraId="63AE3A1B" w14:textId="77777777" w:rsidTr="0043309A">
              <w:trPr>
                <w:trHeight w:val="269"/>
              </w:trPr>
              <w:tc>
                <w:tcPr>
                  <w:tcW w:w="1054" w:type="dxa"/>
                </w:tcPr>
                <w:p w14:paraId="311195C3" w14:textId="07B7ED60" w:rsidR="00AE2FFC" w:rsidRDefault="00AE2FFC" w:rsidP="00AE2FFC">
                  <w:pPr>
                    <w:jc w:val="both"/>
                  </w:pPr>
                  <w:r>
                    <w:rPr>
                      <w:sz w:val="20"/>
                      <w:szCs w:val="20"/>
                    </w:rPr>
                    <w:t>7. Hafta</w:t>
                  </w:r>
                </w:p>
              </w:tc>
              <w:tc>
                <w:tcPr>
                  <w:tcW w:w="8015" w:type="dxa"/>
                </w:tcPr>
                <w:p w14:paraId="0AAB2B71" w14:textId="11ED3C47" w:rsidR="00AE2FFC" w:rsidRPr="003D319D" w:rsidRDefault="00EA52FC" w:rsidP="00AE2FFC">
                  <w:pPr>
                    <w:jc w:val="both"/>
                  </w:pPr>
                  <w:r w:rsidRPr="00EA52FC">
                    <w:t>Sosyal refaha ilişkin uluslararası mevzuat</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C78C447" w:rsidR="00AE2FFC" w:rsidRPr="003D319D" w:rsidRDefault="00EA52FC" w:rsidP="003D319D">
                  <w:pPr>
                    <w:spacing w:line="276" w:lineRule="auto"/>
                    <w:contextualSpacing/>
                    <w:rPr>
                      <w:rFonts w:ascii="Times New Roman" w:hAnsi="Times New Roman" w:cs="Times New Roman"/>
                      <w:sz w:val="21"/>
                      <w:szCs w:val="21"/>
                    </w:rPr>
                  </w:pPr>
                  <w:r w:rsidRPr="00EA52FC">
                    <w:rPr>
                      <w:rFonts w:ascii="Times New Roman" w:hAnsi="Times New Roman" w:cs="Times New Roman"/>
                      <w:sz w:val="21"/>
                      <w:szCs w:val="21"/>
                    </w:rPr>
                    <w:t>Ara sınav</w:t>
                  </w:r>
                </w:p>
              </w:tc>
            </w:tr>
            <w:tr w:rsidR="00AE2FFC" w14:paraId="0331CF24" w14:textId="77777777" w:rsidTr="0043309A">
              <w:trPr>
                <w:trHeight w:val="269"/>
              </w:trPr>
              <w:tc>
                <w:tcPr>
                  <w:tcW w:w="1054" w:type="dxa"/>
                </w:tcPr>
                <w:p w14:paraId="2A21D562" w14:textId="5B1233C5" w:rsidR="00AE2FFC" w:rsidRDefault="00AE2FFC" w:rsidP="00AE2FFC">
                  <w:pPr>
                    <w:jc w:val="both"/>
                  </w:pPr>
                  <w:r>
                    <w:rPr>
                      <w:sz w:val="20"/>
                      <w:szCs w:val="20"/>
                    </w:rPr>
                    <w:t>9. Hafta</w:t>
                  </w:r>
                </w:p>
              </w:tc>
              <w:tc>
                <w:tcPr>
                  <w:tcW w:w="8015" w:type="dxa"/>
                </w:tcPr>
                <w:p w14:paraId="6F03E33F" w14:textId="1C424C04" w:rsidR="00AE2FFC" w:rsidRPr="003D319D" w:rsidRDefault="00EA52FC" w:rsidP="00AE2FFC">
                  <w:pPr>
                    <w:jc w:val="both"/>
                  </w:pPr>
                  <w:r w:rsidRPr="00EA52FC">
                    <w:t>Sosyal refaha ilişkin ulusal mevzuat</w:t>
                  </w:r>
                </w:p>
              </w:tc>
            </w:tr>
            <w:tr w:rsidR="00AE2FFC" w14:paraId="78297F87" w14:textId="77777777" w:rsidTr="0043309A">
              <w:trPr>
                <w:trHeight w:val="280"/>
              </w:trPr>
              <w:tc>
                <w:tcPr>
                  <w:tcW w:w="1054" w:type="dxa"/>
                </w:tcPr>
                <w:p w14:paraId="28E45718" w14:textId="6458FD55" w:rsidR="00AE2FFC" w:rsidRDefault="00AE2FFC" w:rsidP="00AE2FFC">
                  <w:pPr>
                    <w:jc w:val="both"/>
                  </w:pPr>
                  <w:r>
                    <w:rPr>
                      <w:sz w:val="20"/>
                      <w:szCs w:val="20"/>
                    </w:rPr>
                    <w:t>10. Hafta</w:t>
                  </w:r>
                </w:p>
              </w:tc>
              <w:tc>
                <w:tcPr>
                  <w:tcW w:w="8015" w:type="dxa"/>
                </w:tcPr>
                <w:p w14:paraId="5AEE0458" w14:textId="7DAD0BE0" w:rsidR="00AE2FFC" w:rsidRPr="003D319D" w:rsidRDefault="00EA52FC" w:rsidP="004E39F5">
                  <w:pPr>
                    <w:pStyle w:val="Balk1"/>
                    <w:tabs>
                      <w:tab w:val="left" w:pos="465"/>
                    </w:tabs>
                    <w:spacing w:before="20" w:line="276" w:lineRule="auto"/>
                    <w:ind w:left="0" w:firstLine="0"/>
                    <w:rPr>
                      <w:b w:val="0"/>
                      <w:bCs w:val="0"/>
                    </w:rPr>
                  </w:pPr>
                  <w:r w:rsidRPr="00EA52FC">
                    <w:rPr>
                      <w:b w:val="0"/>
                      <w:bCs w:val="0"/>
                    </w:rPr>
                    <w:t>Sosyal refah devleti ve düşünce akımları</w:t>
                  </w:r>
                </w:p>
              </w:tc>
            </w:tr>
            <w:tr w:rsidR="00AE2FFC" w14:paraId="4AC17D41" w14:textId="77777777" w:rsidTr="0043309A">
              <w:trPr>
                <w:trHeight w:val="280"/>
              </w:trPr>
              <w:tc>
                <w:tcPr>
                  <w:tcW w:w="1054" w:type="dxa"/>
                </w:tcPr>
                <w:p w14:paraId="6B0E5CE5" w14:textId="44FB8DE1" w:rsidR="00AE2FFC" w:rsidRDefault="00AE2FFC" w:rsidP="00AE2FFC">
                  <w:pPr>
                    <w:jc w:val="both"/>
                  </w:pPr>
                  <w:r>
                    <w:rPr>
                      <w:sz w:val="20"/>
                      <w:szCs w:val="20"/>
                    </w:rPr>
                    <w:t>11. Hafta</w:t>
                  </w:r>
                </w:p>
              </w:tc>
              <w:tc>
                <w:tcPr>
                  <w:tcW w:w="8015" w:type="dxa"/>
                </w:tcPr>
                <w:p w14:paraId="210EAAF7" w14:textId="01D7EA21" w:rsidR="00AE2FFC" w:rsidRPr="003D319D" w:rsidRDefault="00EA52FC" w:rsidP="00AE2FFC">
                  <w:pPr>
                    <w:jc w:val="both"/>
                  </w:pPr>
                  <w:r w:rsidRPr="00EA52FC">
                    <w:t>Sosyal sorunlar</w:t>
                  </w:r>
                </w:p>
              </w:tc>
            </w:tr>
            <w:tr w:rsidR="00AE2FFC" w14:paraId="076DECAA" w14:textId="77777777" w:rsidTr="0043309A">
              <w:trPr>
                <w:trHeight w:val="269"/>
              </w:trPr>
              <w:tc>
                <w:tcPr>
                  <w:tcW w:w="1054" w:type="dxa"/>
                </w:tcPr>
                <w:p w14:paraId="7BEEF0F0" w14:textId="017ECF14" w:rsidR="00AE2FFC" w:rsidRDefault="00AE2FFC" w:rsidP="00AE2FFC">
                  <w:pPr>
                    <w:jc w:val="both"/>
                  </w:pPr>
                  <w:r>
                    <w:rPr>
                      <w:sz w:val="20"/>
                      <w:szCs w:val="20"/>
                    </w:rPr>
                    <w:t>12. Hafta</w:t>
                  </w:r>
                </w:p>
              </w:tc>
              <w:tc>
                <w:tcPr>
                  <w:tcW w:w="8015" w:type="dxa"/>
                </w:tcPr>
                <w:p w14:paraId="189E2E96" w14:textId="21D9B982" w:rsidR="00AE2FFC" w:rsidRPr="003D319D" w:rsidRDefault="00EA52FC" w:rsidP="00E87ED2">
                  <w:pPr>
                    <w:spacing w:line="276" w:lineRule="auto"/>
                    <w:contextualSpacing/>
                    <w:rPr>
                      <w:rFonts w:ascii="Times New Roman" w:hAnsi="Times New Roman" w:cs="Times New Roman"/>
                      <w:sz w:val="21"/>
                      <w:szCs w:val="21"/>
                    </w:rPr>
                  </w:pPr>
                  <w:r w:rsidRPr="00EA52FC">
                    <w:rPr>
                      <w:rFonts w:ascii="Times New Roman" w:hAnsi="Times New Roman" w:cs="Times New Roman"/>
                      <w:sz w:val="21"/>
                      <w:szCs w:val="21"/>
                    </w:rPr>
                    <w:t>Sosyal güvenlik</w:t>
                  </w:r>
                </w:p>
              </w:tc>
            </w:tr>
            <w:tr w:rsidR="00AE2FFC" w14:paraId="5968C6F7" w14:textId="77777777" w:rsidTr="0043309A">
              <w:trPr>
                <w:trHeight w:val="280"/>
              </w:trPr>
              <w:tc>
                <w:tcPr>
                  <w:tcW w:w="1054" w:type="dxa"/>
                </w:tcPr>
                <w:p w14:paraId="1F1CE3C4" w14:textId="78DAD9AD" w:rsidR="00AE2FFC" w:rsidRDefault="00AE2FFC" w:rsidP="00AE2FFC">
                  <w:pPr>
                    <w:jc w:val="both"/>
                  </w:pPr>
                  <w:r>
                    <w:rPr>
                      <w:sz w:val="20"/>
                      <w:szCs w:val="20"/>
                    </w:rPr>
                    <w:t>13. Hafta</w:t>
                  </w:r>
                </w:p>
              </w:tc>
              <w:tc>
                <w:tcPr>
                  <w:tcW w:w="8015" w:type="dxa"/>
                </w:tcPr>
                <w:p w14:paraId="325A9DE9" w14:textId="0098B22D" w:rsidR="00AE2FFC" w:rsidRPr="003D319D" w:rsidRDefault="00EA52FC" w:rsidP="00AE2FFC">
                  <w:pPr>
                    <w:jc w:val="both"/>
                  </w:pPr>
                  <w:r w:rsidRPr="00EA52FC">
                    <w:t>Kırılgan gruplar ve sosyal refah (çocuklar)</w:t>
                  </w:r>
                </w:p>
              </w:tc>
            </w:tr>
            <w:tr w:rsidR="00AE2FFC" w14:paraId="0406DD63" w14:textId="77777777" w:rsidTr="0043309A">
              <w:trPr>
                <w:trHeight w:val="269"/>
              </w:trPr>
              <w:tc>
                <w:tcPr>
                  <w:tcW w:w="1054" w:type="dxa"/>
                </w:tcPr>
                <w:p w14:paraId="23A5CAF9" w14:textId="7EDDB084" w:rsidR="00AE2FFC" w:rsidRDefault="00AE2FFC" w:rsidP="00AE2FFC">
                  <w:pPr>
                    <w:jc w:val="both"/>
                  </w:pPr>
                  <w:r>
                    <w:rPr>
                      <w:sz w:val="20"/>
                      <w:szCs w:val="20"/>
                    </w:rPr>
                    <w:t>14. Hafta</w:t>
                  </w:r>
                </w:p>
              </w:tc>
              <w:tc>
                <w:tcPr>
                  <w:tcW w:w="8015" w:type="dxa"/>
                </w:tcPr>
                <w:p w14:paraId="2A6872BF" w14:textId="5947D1F7" w:rsidR="00AE2FFC" w:rsidRPr="003D319D" w:rsidRDefault="00EA52FC" w:rsidP="00AE2FFC">
                  <w:pPr>
                    <w:jc w:val="both"/>
                  </w:pPr>
                  <w:r w:rsidRPr="00EA52FC">
                    <w:t>Kırılgan gruplar ve sosyal refah (yaşlılar ve özel gereksinimli bireyler)</w:t>
                  </w:r>
                </w:p>
              </w:tc>
            </w:tr>
            <w:tr w:rsidR="00AE2FFC" w14:paraId="4B628BEB" w14:textId="77777777" w:rsidTr="0043309A">
              <w:trPr>
                <w:trHeight w:val="280"/>
              </w:trPr>
              <w:tc>
                <w:tcPr>
                  <w:tcW w:w="1054" w:type="dxa"/>
                </w:tcPr>
                <w:p w14:paraId="1667C3D5" w14:textId="19C9A820" w:rsidR="00AE2FFC" w:rsidRDefault="00AE2FFC" w:rsidP="00AE2FFC">
                  <w:pPr>
                    <w:jc w:val="both"/>
                  </w:pPr>
                  <w:r>
                    <w:rPr>
                      <w:sz w:val="20"/>
                      <w:szCs w:val="20"/>
                    </w:rPr>
                    <w:t>15. Hafta</w:t>
                  </w:r>
                </w:p>
              </w:tc>
              <w:tc>
                <w:tcPr>
                  <w:tcW w:w="8015" w:type="dxa"/>
                </w:tcPr>
                <w:p w14:paraId="25D083F1" w14:textId="4E3146E2" w:rsidR="00AE2FFC" w:rsidRPr="003D319D" w:rsidRDefault="00EA52FC" w:rsidP="00AE2FFC">
                  <w:pPr>
                    <w:jc w:val="both"/>
                  </w:pPr>
                  <w:r>
                    <w:t>Resmi Tatil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257F75E" w:rsidR="007F634E" w:rsidRPr="00226CD7" w:rsidRDefault="007F634E" w:rsidP="007F634E">
                  <w:pPr>
                    <w:rPr>
                      <w:rFonts w:ascii="Calibri" w:hAnsi="Calibri" w:cs="Calibri"/>
                      <w:sz w:val="20"/>
                      <w:szCs w:val="20"/>
                    </w:rPr>
                  </w:pPr>
                </w:p>
              </w:tc>
              <w:tc>
                <w:tcPr>
                  <w:tcW w:w="3020" w:type="dxa"/>
                </w:tcPr>
                <w:p w14:paraId="3C35A695" w14:textId="3DD99E1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E39F5">
                    <w:rPr>
                      <w:rFonts w:ascii="Calibri" w:eastAsia="Times New Roman" w:hAnsi="Calibri" w:cs="Calibri"/>
                      <w:color w:val="3B3A36"/>
                      <w:sz w:val="20"/>
                      <w:szCs w:val="20"/>
                      <w:lang w:eastAsia="tr-TR"/>
                    </w:rPr>
                    <w:t xml:space="preserve"> 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7777777" w:rsidR="007F634E" w:rsidRPr="00226CD7" w:rsidRDefault="007F634E" w:rsidP="007F634E">
                  <w:pPr>
                    <w:rPr>
                      <w:rFonts w:ascii="Calibri" w:hAnsi="Calibri" w:cs="Calibri"/>
                      <w:sz w:val="20"/>
                      <w:szCs w:val="20"/>
                    </w:rPr>
                  </w:pPr>
                </w:p>
              </w:tc>
              <w:tc>
                <w:tcPr>
                  <w:tcW w:w="3020" w:type="dxa"/>
                </w:tcPr>
                <w:p w14:paraId="04B895A7" w14:textId="1EAAF35C" w:rsidR="007F634E" w:rsidRPr="00226CD7" w:rsidRDefault="007F634E" w:rsidP="007F634E">
                  <w:pPr>
                    <w:rPr>
                      <w:rFonts w:ascii="Calibri" w:hAnsi="Calibri" w:cs="Calibri"/>
                      <w:sz w:val="20"/>
                      <w:szCs w:val="20"/>
                    </w:rPr>
                  </w:pPr>
                  <w:r>
                    <w:rPr>
                      <w:rFonts w:ascii="Calibri" w:hAnsi="Calibri" w:cs="Calibri"/>
                      <w:sz w:val="20"/>
                      <w:szCs w:val="20"/>
                    </w:rPr>
                    <w:t>%</w:t>
                  </w:r>
                  <w:r w:rsidR="004E39F5">
                    <w:rPr>
                      <w:rFonts w:ascii="Calibri" w:hAnsi="Calibri" w:cs="Calibri"/>
                      <w:sz w:val="20"/>
                      <w:szCs w:val="20"/>
                    </w:rPr>
                    <w:t xml:space="preserve"> 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2758705B"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8" w:history="1">
              <w:r w:rsidRPr="00A07762">
                <w:rPr>
                  <w:rStyle w:val="Kpr"/>
                  <w:sz w:val="18"/>
                  <w:szCs w:val="18"/>
                </w:rPr>
                <w:t>https://aybu.edu.tr/engelsiz/içerik_listesi-327-yildirim-beyazit-universitesi-engelsiz-universite-birimi-yonergesi.html</w:t>
              </w:r>
            </w:hyperlink>
            <w:r w:rsidRPr="00A07762">
              <w:rPr>
                <w:sz w:val="18"/>
                <w:szCs w:val="18"/>
              </w:rPr>
              <w:t xml:space="preserve">) ile görüşmeniz önerilir. Ayrıca, </w:t>
            </w:r>
            <w:r w:rsidR="00AC76CA" w:rsidRPr="00AC76CA">
              <w:rPr>
                <w:sz w:val="18"/>
                <w:szCs w:val="18"/>
              </w:rPr>
              <w:t xml:space="preserve">Sağlık Hizmetleri Meslek Yüksekokulu </w:t>
            </w:r>
            <w:bookmarkStart w:id="0" w:name="_GoBack"/>
            <w:bookmarkEnd w:id="0"/>
            <w:r w:rsidRPr="00A07762">
              <w:rPr>
                <w:sz w:val="18"/>
                <w:szCs w:val="18"/>
              </w:rPr>
              <w:t>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6973C8"/>
    <w:multiLevelType w:val="hybridMultilevel"/>
    <w:tmpl w:val="23A26C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53622D1"/>
    <w:multiLevelType w:val="hybridMultilevel"/>
    <w:tmpl w:val="0B4CB830"/>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2D57044"/>
    <w:multiLevelType w:val="hybridMultilevel"/>
    <w:tmpl w:val="09B0FB50"/>
    <w:lvl w:ilvl="0" w:tplc="E146DD36">
      <w:start w:val="1"/>
      <w:numFmt w:val="decimal"/>
      <w:lvlText w:val="%1."/>
      <w:lvlJc w:val="left"/>
      <w:pPr>
        <w:ind w:left="357" w:hanging="216"/>
      </w:pPr>
      <w:rPr>
        <w:rFonts w:ascii="Calibri" w:eastAsia="Calibri" w:hAnsi="Calibri" w:cs="Calibri" w:hint="default"/>
        <w:b/>
        <w:bCs/>
        <w:i w:val="0"/>
        <w:iCs w:val="0"/>
        <w:spacing w:val="-2"/>
        <w:w w:val="100"/>
        <w:sz w:val="22"/>
        <w:szCs w:val="22"/>
        <w:lang w:val="tr-TR" w:eastAsia="en-US" w:bidi="ar-SA"/>
      </w:rPr>
    </w:lvl>
    <w:lvl w:ilvl="1" w:tplc="1166FB5C">
      <w:numFmt w:val="bullet"/>
      <w:lvlText w:val=""/>
      <w:lvlJc w:val="left"/>
      <w:pPr>
        <w:ind w:left="862" w:hanging="361"/>
      </w:pPr>
      <w:rPr>
        <w:rFonts w:ascii="Symbol" w:eastAsia="Symbol" w:hAnsi="Symbol" w:cs="Symbol" w:hint="default"/>
        <w:b w:val="0"/>
        <w:bCs w:val="0"/>
        <w:i w:val="0"/>
        <w:iCs w:val="0"/>
        <w:spacing w:val="0"/>
        <w:w w:val="100"/>
        <w:sz w:val="20"/>
        <w:szCs w:val="20"/>
        <w:lang w:val="tr-TR" w:eastAsia="en-US" w:bidi="ar-SA"/>
      </w:rPr>
    </w:lvl>
    <w:lvl w:ilvl="2" w:tplc="A3A800BA">
      <w:numFmt w:val="bullet"/>
      <w:lvlText w:val="•"/>
      <w:lvlJc w:val="left"/>
      <w:pPr>
        <w:ind w:left="1756" w:hanging="361"/>
      </w:pPr>
      <w:rPr>
        <w:rFonts w:hint="default"/>
        <w:lang w:val="tr-TR" w:eastAsia="en-US" w:bidi="ar-SA"/>
      </w:rPr>
    </w:lvl>
    <w:lvl w:ilvl="3" w:tplc="4260D328">
      <w:numFmt w:val="bullet"/>
      <w:lvlText w:val="•"/>
      <w:lvlJc w:val="left"/>
      <w:pPr>
        <w:ind w:left="2653" w:hanging="361"/>
      </w:pPr>
      <w:rPr>
        <w:rFonts w:hint="default"/>
        <w:lang w:val="tr-TR" w:eastAsia="en-US" w:bidi="ar-SA"/>
      </w:rPr>
    </w:lvl>
    <w:lvl w:ilvl="4" w:tplc="5A20DBC4">
      <w:numFmt w:val="bullet"/>
      <w:lvlText w:val="•"/>
      <w:lvlJc w:val="left"/>
      <w:pPr>
        <w:ind w:left="3549" w:hanging="361"/>
      </w:pPr>
      <w:rPr>
        <w:rFonts w:hint="default"/>
        <w:lang w:val="tr-TR" w:eastAsia="en-US" w:bidi="ar-SA"/>
      </w:rPr>
    </w:lvl>
    <w:lvl w:ilvl="5" w:tplc="9724B3D2">
      <w:numFmt w:val="bullet"/>
      <w:lvlText w:val="•"/>
      <w:lvlJc w:val="left"/>
      <w:pPr>
        <w:ind w:left="4446" w:hanging="361"/>
      </w:pPr>
      <w:rPr>
        <w:rFonts w:hint="default"/>
        <w:lang w:val="tr-TR" w:eastAsia="en-US" w:bidi="ar-SA"/>
      </w:rPr>
    </w:lvl>
    <w:lvl w:ilvl="6" w:tplc="FE000C0C">
      <w:numFmt w:val="bullet"/>
      <w:lvlText w:val="•"/>
      <w:lvlJc w:val="left"/>
      <w:pPr>
        <w:ind w:left="5342" w:hanging="361"/>
      </w:pPr>
      <w:rPr>
        <w:rFonts w:hint="default"/>
        <w:lang w:val="tr-TR" w:eastAsia="en-US" w:bidi="ar-SA"/>
      </w:rPr>
    </w:lvl>
    <w:lvl w:ilvl="7" w:tplc="8C6ED070">
      <w:numFmt w:val="bullet"/>
      <w:lvlText w:val="•"/>
      <w:lvlJc w:val="left"/>
      <w:pPr>
        <w:ind w:left="6239" w:hanging="361"/>
      </w:pPr>
      <w:rPr>
        <w:rFonts w:hint="default"/>
        <w:lang w:val="tr-TR" w:eastAsia="en-US" w:bidi="ar-SA"/>
      </w:rPr>
    </w:lvl>
    <w:lvl w:ilvl="8" w:tplc="0A8C04A4">
      <w:numFmt w:val="bullet"/>
      <w:lvlText w:val="•"/>
      <w:lvlJc w:val="left"/>
      <w:pPr>
        <w:ind w:left="7135" w:hanging="361"/>
      </w:pPr>
      <w:rPr>
        <w:rFonts w:hint="default"/>
        <w:lang w:val="tr-TR"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C60"/>
    <w:rsid w:val="0003589E"/>
    <w:rsid w:val="000441DB"/>
    <w:rsid w:val="00054823"/>
    <w:rsid w:val="00093162"/>
    <w:rsid w:val="001677BE"/>
    <w:rsid w:val="00184E40"/>
    <w:rsid w:val="001B4555"/>
    <w:rsid w:val="00206D7B"/>
    <w:rsid w:val="00284643"/>
    <w:rsid w:val="00296B46"/>
    <w:rsid w:val="002C43F4"/>
    <w:rsid w:val="002D565D"/>
    <w:rsid w:val="00307168"/>
    <w:rsid w:val="003404B8"/>
    <w:rsid w:val="003642A1"/>
    <w:rsid w:val="003D319D"/>
    <w:rsid w:val="003D5B92"/>
    <w:rsid w:val="00416BD3"/>
    <w:rsid w:val="00423F35"/>
    <w:rsid w:val="0043309A"/>
    <w:rsid w:val="00440654"/>
    <w:rsid w:val="00442FAA"/>
    <w:rsid w:val="0048206C"/>
    <w:rsid w:val="004C48BD"/>
    <w:rsid w:val="004E39F5"/>
    <w:rsid w:val="005060AA"/>
    <w:rsid w:val="00574951"/>
    <w:rsid w:val="0057558E"/>
    <w:rsid w:val="005833E5"/>
    <w:rsid w:val="00597347"/>
    <w:rsid w:val="00630C60"/>
    <w:rsid w:val="006339D8"/>
    <w:rsid w:val="00661E39"/>
    <w:rsid w:val="00677D29"/>
    <w:rsid w:val="006F7080"/>
    <w:rsid w:val="00732FAF"/>
    <w:rsid w:val="00736CCA"/>
    <w:rsid w:val="00793015"/>
    <w:rsid w:val="007B0D04"/>
    <w:rsid w:val="007C3723"/>
    <w:rsid w:val="007F5803"/>
    <w:rsid w:val="007F634E"/>
    <w:rsid w:val="00812CCA"/>
    <w:rsid w:val="008572D7"/>
    <w:rsid w:val="00867237"/>
    <w:rsid w:val="00871F5E"/>
    <w:rsid w:val="008B015F"/>
    <w:rsid w:val="008B7E4A"/>
    <w:rsid w:val="008C2FEF"/>
    <w:rsid w:val="008F5B0A"/>
    <w:rsid w:val="00930D25"/>
    <w:rsid w:val="009341D6"/>
    <w:rsid w:val="0095231C"/>
    <w:rsid w:val="00974855"/>
    <w:rsid w:val="009B50FD"/>
    <w:rsid w:val="00A07762"/>
    <w:rsid w:val="00A22E57"/>
    <w:rsid w:val="00A27A75"/>
    <w:rsid w:val="00AB1791"/>
    <w:rsid w:val="00AC76CA"/>
    <w:rsid w:val="00AE2FFC"/>
    <w:rsid w:val="00AF5B8B"/>
    <w:rsid w:val="00B75D3B"/>
    <w:rsid w:val="00BA0934"/>
    <w:rsid w:val="00BC180B"/>
    <w:rsid w:val="00C11CCD"/>
    <w:rsid w:val="00C57A35"/>
    <w:rsid w:val="00C63DB9"/>
    <w:rsid w:val="00CC3B7A"/>
    <w:rsid w:val="00CC7DF4"/>
    <w:rsid w:val="00CD4688"/>
    <w:rsid w:val="00D05418"/>
    <w:rsid w:val="00D26E72"/>
    <w:rsid w:val="00D32D8D"/>
    <w:rsid w:val="00DB0918"/>
    <w:rsid w:val="00DD6DCD"/>
    <w:rsid w:val="00DF0DA0"/>
    <w:rsid w:val="00E460E3"/>
    <w:rsid w:val="00E830CC"/>
    <w:rsid w:val="00E87ED2"/>
    <w:rsid w:val="00E94243"/>
    <w:rsid w:val="00EA0355"/>
    <w:rsid w:val="00EA2E4A"/>
    <w:rsid w:val="00EA52FC"/>
    <w:rsid w:val="00EB0594"/>
    <w:rsid w:val="00EC1DD9"/>
    <w:rsid w:val="00EE3856"/>
    <w:rsid w:val="00F52F22"/>
    <w:rsid w:val="00F90BC9"/>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paragraph" w:styleId="Balk1">
    <w:name w:val="heading 1"/>
    <w:basedOn w:val="Normal"/>
    <w:link w:val="Balk1Char"/>
    <w:uiPriority w:val="9"/>
    <w:qFormat/>
    <w:rsid w:val="00E460E3"/>
    <w:pPr>
      <w:spacing w:before="19"/>
      <w:ind w:left="355" w:hanging="214"/>
      <w:outlineLvl w:val="0"/>
    </w:pPr>
    <w:rPr>
      <w:rFonts w:ascii="Calibri" w:eastAsia="Calibri" w:hAnsi="Calibri" w:cs="Calibri"/>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VarsaylanParagrafYazTipi"/>
    <w:uiPriority w:val="99"/>
    <w:semiHidden/>
    <w:unhideWhenUsed/>
    <w:rsid w:val="007B0D04"/>
    <w:rPr>
      <w:color w:val="605E5C"/>
      <w:shd w:val="clear" w:color="auto" w:fill="E1DFDD"/>
    </w:rPr>
  </w:style>
  <w:style w:type="character" w:customStyle="1" w:styleId="Balk1Char">
    <w:name w:val="Başlık 1 Char"/>
    <w:basedOn w:val="VarsaylanParagrafYazTipi"/>
    <w:link w:val="Balk1"/>
    <w:uiPriority w:val="9"/>
    <w:rsid w:val="00E460E3"/>
    <w:rPr>
      <w:rFonts w:ascii="Calibri" w:eastAsia="Calibri" w:hAnsi="Calibri" w:cs="Calibri"/>
      <w:b/>
      <w:bCs/>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ybu.edu.tr/engelsiz/i&#231;erik_listesi-327-yildirim-beyazit-universitesi-engelsiz-universite-birimi-yonergesi.html" TargetMode="External"/><Relationship Id="rId3" Type="http://schemas.openxmlformats.org/officeDocument/2006/relationships/settings" Target="settings.xml"/><Relationship Id="rId7" Type="http://schemas.openxmlformats.org/officeDocument/2006/relationships/hyperlink" Target="https://dergipark.org.tr/tr/download/article-file/268796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lhantomanbay.com/wp-content/uploads/2021/08/2014_sosyal_hizmet_mevzuatinin_uluslararasi_boyutu.pdf" TargetMode="External"/><Relationship Id="rId5" Type="http://schemas.openxmlformats.org/officeDocument/2006/relationships/hyperlink" Target="mailto:elifozaydindemirbas@aybu.edu.t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790</Words>
  <Characters>4504</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AYBU</cp:lastModifiedBy>
  <cp:revision>4</cp:revision>
  <dcterms:created xsi:type="dcterms:W3CDTF">2025-10-17T17:27:00Z</dcterms:created>
  <dcterms:modified xsi:type="dcterms:W3CDTF">2025-11-11T07:35:00Z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