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0" allowOverlap="1" relativeHeight="2">
            <wp:simplePos x="0" y="0"/>
            <wp:positionH relativeFrom="margin">
              <wp:posOffset>1433830</wp:posOffset>
            </wp:positionH>
            <wp:positionV relativeFrom="paragraph">
              <wp:posOffset>635</wp:posOffset>
            </wp:positionV>
            <wp:extent cx="2352675" cy="695325"/>
            <wp:effectExtent l="0" t="0" r="0" b="0"/>
            <wp:wrapSquare wrapText="bothSides"/>
            <wp:docPr id="1" name="Resi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descr=""/>
                    <pic:cNvPicPr>
                      <a:picLocks noChangeAspect="1" noChangeArrowheads="1"/>
                    </pic:cNvPicPr>
                  </pic:nvPicPr>
                  <pic:blipFill>
                    <a:blip r:embed="rId2"/>
                    <a:stretch>
                      <a:fillRect/>
                    </a:stretch>
                  </pic:blipFill>
                  <pic:spPr bwMode="auto">
                    <a:xfrm>
                      <a:off x="0" y="0"/>
                      <a:ext cx="2352675" cy="695325"/>
                    </a:xfrm>
                    <a:prstGeom prst="rect">
                      <a:avLst/>
                    </a:prstGeom>
                  </pic:spPr>
                </pic:pic>
              </a:graphicData>
            </a:graphic>
          </wp:anchor>
        </w:drawing>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pPr>
      <w:r>
        <w:rPr>
          <w:b/>
        </w:rPr>
        <w:t xml:space="preserve">LEXPERA, </w:t>
      </w:r>
      <w:r>
        <w:rPr/>
        <w:t>içeriğinde</w:t>
      </w:r>
      <w:r>
        <w:rPr>
          <w:b/>
        </w:rPr>
        <w:t xml:space="preserve"> mevzuat</w:t>
      </w:r>
      <w:r>
        <w:rPr/>
        <w:t xml:space="preserve">, </w:t>
      </w:r>
      <w:r>
        <w:rPr>
          <w:b/>
        </w:rPr>
        <w:t>içtihat, sözleşme örnekleri, tam metin hukuk kitapları, makaleler ve madde yorumları gibi literatür</w:t>
      </w:r>
      <w:r>
        <w:rPr/>
        <w:t xml:space="preserve"> kaynaklarının olduğu kapsamlı bir hukuk bilgi sistemidir. LEXPERA teknolojisi ile sayısı hızla artan ve her gün değişikliğe uğrayan hukuki düzenlemeler arasındaki karmaşık bağlantılar sistematize edilerek; güncel hukuk kaynakları, etkileşim içinde olduğu diğer kaynaklarla ilişkili olarak erişilebilir hale getirilmiştir. Bilgi kaynaklarının yenilikçi bir şekilde işlenmesi, kullanıcı dostu tasarımı ve mobil cihazlardan erişim imkânı ile LEXPERA uygulamacılara, öğrenci ve akademisyenlere yenilikçi çözümler sunmaktadır.</w:t>
      </w:r>
    </w:p>
    <w:p>
      <w:pPr>
        <w:pStyle w:val="Normal"/>
        <w:rPr/>
      </w:pPr>
      <w:r>
        <w:rPr/>
      </w:r>
    </w:p>
    <w:p>
      <w:pPr>
        <w:pStyle w:val="Normal"/>
        <w:tabs>
          <w:tab w:val="clear" w:pos="708"/>
          <w:tab w:val="left" w:pos="1701" w:leader="none"/>
          <w:tab w:val="left" w:pos="1843" w:leader="none"/>
        </w:tabs>
        <w:rPr>
          <w:rStyle w:val="NternetBalants"/>
        </w:rPr>
      </w:pPr>
      <w:r>
        <w:rPr>
          <w:b/>
        </w:rPr>
        <w:t>Erişim Adresi:</w:t>
      </w:r>
      <w:r>
        <w:rPr/>
        <w:t xml:space="preserve"> </w:t>
      </w:r>
      <w:hyperlink r:id="rId3">
        <w:r>
          <w:rPr>
            <w:rStyle w:val="NternetBalants"/>
          </w:rPr>
          <w:t>www.lexpera.com.tr</w:t>
        </w:r>
      </w:hyperlink>
    </w:p>
    <w:p>
      <w:pPr>
        <w:pStyle w:val="Normal"/>
        <w:rPr/>
      </w:pPr>
      <w:r>
        <w:rPr>
          <w:rStyle w:val="NternetBalants"/>
          <w:b/>
          <w:color w:val="auto"/>
          <w:u w:val="none"/>
        </w:rPr>
        <w:t xml:space="preserve">Lexpera Kılavuz:  </w:t>
      </w:r>
      <w:hyperlink r:id="rId4">
        <w:r>
          <w:rPr>
            <w:rStyle w:val="NternetBalants"/>
          </w:rPr>
          <w:t>http://lxp.io/4z</w:t>
        </w:r>
      </w:hyperlink>
    </w:p>
    <w:p>
      <w:pPr>
        <w:pStyle w:val="Normal"/>
        <w:rPr/>
      </w:pPr>
      <w:r>
        <w:rPr>
          <w:rStyle w:val="NternetBalants"/>
          <w:b/>
          <w:color w:val="auto"/>
          <w:u w:val="none"/>
        </w:rPr>
        <w:t xml:space="preserve">Video Tur: </w:t>
      </w:r>
      <w:hyperlink r:id="rId5">
        <w:r>
          <w:rPr>
            <w:rStyle w:val="NternetBalants"/>
          </w:rPr>
          <w:t>http://lxp.io/2</w:t>
        </w:r>
      </w:hyperlink>
    </w:p>
    <w:p>
      <w:pPr>
        <w:pStyle w:val="Normal"/>
        <w:rPr/>
      </w:pPr>
      <w:r>
        <w:rPr/>
      </w:r>
    </w:p>
    <w:p>
      <w:pPr>
        <w:pStyle w:val="Normal"/>
        <w:rPr>
          <w:b/>
          <w:b/>
        </w:rPr>
      </w:pPr>
      <w:r>
        <w:rPr>
          <w:b/>
        </w:rPr>
        <w:t>Kapsam:</w:t>
      </w:r>
    </w:p>
    <w:p>
      <w:pPr>
        <w:pStyle w:val="ListParagraph"/>
        <w:numPr>
          <w:ilvl w:val="0"/>
          <w:numId w:val="1"/>
        </w:numPr>
        <w:spacing w:lineRule="auto" w:line="276"/>
        <w:rPr/>
      </w:pPr>
      <w:r>
        <w:rPr/>
        <w:t>Güncel Mevzuat</w:t>
      </w:r>
    </w:p>
    <w:p>
      <w:pPr>
        <w:pStyle w:val="ListParagraph"/>
        <w:numPr>
          <w:ilvl w:val="0"/>
          <w:numId w:val="1"/>
        </w:numPr>
        <w:spacing w:lineRule="auto" w:line="276"/>
        <w:rPr/>
      </w:pPr>
      <w:r>
        <w:rPr/>
        <w:t>İçtihat (İstinaf kararları dahil)</w:t>
      </w:r>
    </w:p>
    <w:p>
      <w:pPr>
        <w:pStyle w:val="ListParagraph"/>
        <w:numPr>
          <w:ilvl w:val="0"/>
          <w:numId w:val="1"/>
        </w:numPr>
        <w:spacing w:lineRule="auto" w:line="276"/>
        <w:rPr/>
      </w:pPr>
      <w:r>
        <w:rPr/>
        <w:t>Tam metin hukuk kitapları, makaleler, bilgi notları, kanun yorumları, pratik çalışmalar, raporlar - rehberler ve bibliyografik bilgiler</w:t>
      </w:r>
    </w:p>
    <w:p>
      <w:pPr>
        <w:pStyle w:val="ListParagraph"/>
        <w:numPr>
          <w:ilvl w:val="0"/>
          <w:numId w:val="1"/>
        </w:numPr>
        <w:spacing w:lineRule="auto" w:line="276"/>
        <w:rPr/>
      </w:pPr>
      <w:r>
        <w:rPr/>
        <w:t>Sözleşme, Dilekçe, Hukuki Yazışma, Değişik İş Kararı, Gerekçeli Mahkeme Kararı ve Tensip Tutanağı örnekleri</w:t>
      </w:r>
    </w:p>
    <w:p>
      <w:pPr>
        <w:pStyle w:val="ListParagraph"/>
        <w:spacing w:lineRule="auto" w:line="276"/>
        <w:rPr>
          <w:b/>
          <w:b/>
        </w:rPr>
      </w:pPr>
      <w:r>
        <w:rPr>
          <w:b/>
        </w:rPr>
      </w:r>
    </w:p>
    <w:p>
      <w:pPr>
        <w:pStyle w:val="Normal"/>
        <w:spacing w:lineRule="auto" w:line="276"/>
        <w:rPr>
          <w:b/>
          <w:b/>
        </w:rPr>
      </w:pPr>
      <w:r>
        <w:rPr>
          <w:b/>
        </w:rPr>
        <w:t>Öne Çıkan Özellikler:</w:t>
      </w:r>
    </w:p>
    <w:p>
      <w:pPr>
        <w:pStyle w:val="ListParagraph"/>
        <w:numPr>
          <w:ilvl w:val="0"/>
          <w:numId w:val="2"/>
        </w:numPr>
        <w:spacing w:lineRule="auto" w:line="276"/>
        <w:rPr/>
      </w:pPr>
      <w:r>
        <w:rPr>
          <w:b/>
        </w:rPr>
        <w:t>Merkezi arama</w:t>
      </w:r>
      <w:r>
        <w:rPr/>
        <w:t xml:space="preserve"> çubuğu ile aynı anda farklı kaynaklar içerisinde arama yapma imkânı</w:t>
      </w:r>
    </w:p>
    <w:p>
      <w:pPr>
        <w:pStyle w:val="ListParagraph"/>
        <w:numPr>
          <w:ilvl w:val="0"/>
          <w:numId w:val="2"/>
        </w:numPr>
        <w:spacing w:lineRule="auto" w:line="276"/>
        <w:rPr/>
      </w:pPr>
      <w:r>
        <w:rPr/>
        <w:t xml:space="preserve">Farklı hukuk kaynaklarını ilişkilendiren </w:t>
      </w:r>
      <w:r>
        <w:rPr>
          <w:b/>
        </w:rPr>
        <w:t>gelişmiş çapraz bağlantılar</w:t>
      </w:r>
    </w:p>
    <w:p>
      <w:pPr>
        <w:pStyle w:val="ListParagraph"/>
        <w:numPr>
          <w:ilvl w:val="0"/>
          <w:numId w:val="2"/>
        </w:numPr>
        <w:spacing w:lineRule="auto" w:line="276"/>
        <w:rPr/>
      </w:pPr>
      <w:r>
        <w:rPr/>
        <w:t xml:space="preserve">Mevzuat değişikliklerini gösteren </w:t>
      </w:r>
      <w:r>
        <w:rPr>
          <w:b/>
        </w:rPr>
        <w:t>zaman çizelgeleri</w:t>
      </w:r>
    </w:p>
    <w:p>
      <w:pPr>
        <w:pStyle w:val="ListParagraph"/>
        <w:numPr>
          <w:ilvl w:val="0"/>
          <w:numId w:val="2"/>
        </w:numPr>
        <w:spacing w:lineRule="auto" w:line="276"/>
        <w:rPr/>
      </w:pPr>
      <w:r>
        <w:rPr/>
        <w:t xml:space="preserve">Sürüm ve madde </w:t>
      </w:r>
      <w:r>
        <w:rPr>
          <w:b/>
        </w:rPr>
        <w:t>karşılaştırma ekranları</w:t>
      </w:r>
    </w:p>
    <w:p>
      <w:pPr>
        <w:pStyle w:val="ListParagraph"/>
        <w:numPr>
          <w:ilvl w:val="0"/>
          <w:numId w:val="2"/>
        </w:numPr>
        <w:spacing w:lineRule="auto" w:line="276"/>
        <w:rPr/>
      </w:pPr>
      <w:r>
        <w:rPr/>
        <w:t xml:space="preserve">Torba kanunların </w:t>
      </w:r>
      <w:r>
        <w:rPr>
          <w:b/>
        </w:rPr>
        <w:t>Etkilediği Mevzuat</w:t>
      </w:r>
      <w:r>
        <w:rPr/>
        <w:t xml:space="preserve"> listesi </w:t>
      </w:r>
    </w:p>
    <w:p>
      <w:pPr>
        <w:pStyle w:val="ListParagraph"/>
        <w:numPr>
          <w:ilvl w:val="0"/>
          <w:numId w:val="2"/>
        </w:numPr>
        <w:spacing w:lineRule="auto" w:line="276"/>
        <w:rPr>
          <w:b/>
          <w:b/>
        </w:rPr>
      </w:pPr>
      <w:r>
        <w:rPr/>
        <w:t>Benzer kararları gruplayan</w:t>
      </w:r>
      <w:r>
        <w:rPr>
          <w:b/>
        </w:rPr>
        <w:t xml:space="preserve"> Karar Kümeleme</w:t>
      </w:r>
      <w:r>
        <w:rPr/>
        <w:t xml:space="preserve"> özelliği</w:t>
      </w:r>
    </w:p>
    <w:p>
      <w:pPr>
        <w:pStyle w:val="ListParagraph"/>
        <w:numPr>
          <w:ilvl w:val="0"/>
          <w:numId w:val="2"/>
        </w:numPr>
        <w:spacing w:lineRule="auto" w:line="276"/>
        <w:rPr/>
      </w:pPr>
      <w:r>
        <w:rPr/>
        <w:t xml:space="preserve">Mevzuat değişikliklerinin takibini kolaylaştıran günlük </w:t>
      </w:r>
      <w:r>
        <w:rPr>
          <w:b/>
        </w:rPr>
        <w:t>Resmi Gazete Bülteni</w:t>
      </w:r>
      <w:r>
        <w:rPr/>
        <w:t xml:space="preserve"> </w:t>
      </w:r>
    </w:p>
    <w:p>
      <w:pPr>
        <w:pStyle w:val="ListParagraph"/>
        <w:numPr>
          <w:ilvl w:val="0"/>
          <w:numId w:val="2"/>
        </w:numPr>
        <w:spacing w:lineRule="auto" w:line="276"/>
        <w:rPr/>
      </w:pPr>
      <w:r>
        <w:rPr/>
        <w:t xml:space="preserve">Günlük mevzuat değişikliklerini bildiren </w:t>
      </w:r>
      <w:r>
        <w:rPr>
          <w:b/>
        </w:rPr>
        <w:t>Mevzuat Günlüğü Bülteni</w:t>
      </w:r>
    </w:p>
    <w:p>
      <w:pPr>
        <w:pStyle w:val="ListParagraph"/>
        <w:numPr>
          <w:ilvl w:val="0"/>
          <w:numId w:val="2"/>
        </w:numPr>
        <w:spacing w:lineRule="auto" w:line="276"/>
        <w:rPr/>
      </w:pPr>
      <w:r>
        <w:rPr/>
        <w:t xml:space="preserve">Kişisel </w:t>
      </w:r>
      <w:r>
        <w:rPr>
          <w:b/>
        </w:rPr>
        <w:t>bildirim ayarları</w:t>
      </w:r>
    </w:p>
    <w:p>
      <w:pPr>
        <w:pStyle w:val="ListParagraph"/>
        <w:numPr>
          <w:ilvl w:val="0"/>
          <w:numId w:val="2"/>
        </w:numPr>
        <w:spacing w:lineRule="auto" w:line="276"/>
        <w:rPr/>
      </w:pPr>
      <w:r>
        <w:rPr>
          <w:b/>
        </w:rPr>
        <w:t>Favori</w:t>
      </w:r>
      <w:r>
        <w:rPr/>
        <w:t xml:space="preserve"> dosyalar oluşturma ve arama kaydetme özelliği</w:t>
      </w:r>
    </w:p>
    <w:p>
      <w:pPr>
        <w:pStyle w:val="ListParagraph"/>
        <w:numPr>
          <w:ilvl w:val="0"/>
          <w:numId w:val="2"/>
        </w:numPr>
        <w:spacing w:lineRule="auto" w:line="276"/>
        <w:rPr/>
      </w:pPr>
      <w:r>
        <w:rPr/>
        <w:t>Görüntüleme ve yazdırma seçenekleri</w:t>
      </w:r>
    </w:p>
    <w:p>
      <w:pPr>
        <w:pStyle w:val="ListParagraph"/>
        <w:numPr>
          <w:ilvl w:val="0"/>
          <w:numId w:val="2"/>
        </w:numPr>
        <w:spacing w:lineRule="auto" w:line="276"/>
        <w:rPr/>
      </w:pPr>
      <w:r>
        <w:rPr/>
        <w:t>Filtreleme ve gelişmiş arama seçenekleri</w:t>
      </w:r>
    </w:p>
    <w:p>
      <w:pPr>
        <w:pStyle w:val="ListParagraph"/>
        <w:numPr>
          <w:ilvl w:val="0"/>
          <w:numId w:val="2"/>
        </w:numPr>
        <w:spacing w:lineRule="auto" w:line="276"/>
        <w:rPr/>
      </w:pPr>
      <w:r>
        <w:rPr/>
        <w:t>Arama geçmişi kayıtları</w:t>
      </w:r>
    </w:p>
    <w:p>
      <w:pPr>
        <w:pStyle w:val="ListParagraph"/>
        <w:numPr>
          <w:ilvl w:val="0"/>
          <w:numId w:val="2"/>
        </w:numPr>
        <w:spacing w:lineRule="auto" w:line="276"/>
        <w:rPr/>
      </w:pPr>
      <w:r>
        <w:rPr/>
        <w:t>Mobil cihazlardan erişim</w:t>
      </w:r>
    </w:p>
    <w:tbl>
      <w:tblPr>
        <w:tblStyle w:val="TabloKlavuzu"/>
        <w:tblW w:w="8940" w:type="dxa"/>
        <w:jc w:val="left"/>
        <w:tblInd w:w="269" w:type="dxa"/>
        <w:tblLayout w:type="fixed"/>
        <w:tblCellMar>
          <w:top w:w="0" w:type="dxa"/>
          <w:left w:w="108" w:type="dxa"/>
          <w:bottom w:w="0" w:type="dxa"/>
          <w:right w:w="108" w:type="dxa"/>
        </w:tblCellMar>
        <w:tblLook w:firstRow="1" w:noVBand="1" w:lastRow="0" w:firstColumn="1" w:lastColumn="0" w:noHBand="0" w:val="04a0"/>
      </w:tblPr>
      <w:tblGrid>
        <w:gridCol w:w="8940"/>
      </w:tblGrid>
      <w:tr>
        <w:trPr>
          <w:trHeight w:val="3071" w:hRule="atLeast"/>
        </w:trPr>
        <w:tc>
          <w:tcPr>
            <w:tcW w:w="8940" w:type="dxa"/>
            <w:tcBorders/>
          </w:tcPr>
          <w:p>
            <w:pPr>
              <w:pStyle w:val="Normal"/>
              <w:widowControl w:val="false"/>
              <w:suppressAutoHyphens w:val="true"/>
              <w:spacing w:lineRule="auto" w:line="259" w:before="0" w:after="160"/>
              <w:jc w:val="left"/>
              <w:rPr>
                <w:b/>
                <w:b/>
                <w:bCs/>
              </w:rPr>
            </w:pPr>
            <w:r>
              <w:rPr>
                <w:rFonts w:eastAsia="Calibri"/>
                <w:b/>
                <w:bCs/>
                <w:kern w:val="0"/>
                <w:sz w:val="22"/>
                <w:szCs w:val="22"/>
                <w:lang w:val="tr-TR" w:eastAsia="en-US" w:bidi="ar-SA"/>
              </w:rPr>
              <w:t>Kullanıcı Profili Oluşturma:</w:t>
            </w:r>
          </w:p>
          <w:p>
            <w:pPr>
              <w:pStyle w:val="Normal"/>
              <w:widowControl w:val="false"/>
              <w:suppressAutoHyphens w:val="true"/>
              <w:spacing w:lineRule="auto" w:line="276" w:before="0" w:after="0"/>
              <w:jc w:val="both"/>
              <w:rPr>
                <w:rFonts w:eastAsia="Calibri"/>
                <w:kern w:val="0"/>
                <w:sz w:val="22"/>
                <w:szCs w:val="22"/>
                <w:lang w:val="tr-TR" w:eastAsia="en-US" w:bidi="ar-SA"/>
              </w:rPr>
            </w:pPr>
            <w:r>
              <w:rPr>
                <w:rFonts w:eastAsia="Calibri"/>
                <w:kern w:val="0"/>
                <w:sz w:val="22"/>
                <w:szCs w:val="22"/>
                <w:lang w:val="tr-TR" w:eastAsia="en-US" w:bidi="ar-SA"/>
              </w:rPr>
              <w:t>Kütüphane erişimi kapsamında LEXPERA’dan yararlanmak isteyen her bir kullanıcı, sağ üst köşedeki “</w:t>
            </w:r>
            <w:r>
              <w:rPr>
                <w:rFonts w:eastAsia="Calibri"/>
                <w:b/>
                <w:bCs/>
                <w:kern w:val="0"/>
                <w:sz w:val="22"/>
                <w:szCs w:val="22"/>
                <w:lang w:val="tr-TR" w:eastAsia="en-US" w:bidi="ar-SA"/>
              </w:rPr>
              <w:t>Profilimi Aç</w:t>
            </w:r>
            <w:r>
              <w:rPr>
                <w:rFonts w:eastAsia="Calibri"/>
                <w:kern w:val="0"/>
                <w:sz w:val="22"/>
                <w:szCs w:val="22"/>
                <w:lang w:val="tr-TR" w:eastAsia="en-US" w:bidi="ar-SA"/>
              </w:rPr>
              <w:t xml:space="preserve">” ibaresine tıklayarak kendi profilini oluşturabilir. </w:t>
            </w:r>
          </w:p>
          <w:p>
            <w:pPr>
              <w:pStyle w:val="Normal"/>
              <w:widowControl w:val="false"/>
              <w:suppressAutoHyphens w:val="true"/>
              <w:spacing w:lineRule="auto" w:line="276" w:before="0" w:after="0"/>
              <w:jc w:val="both"/>
              <w:rPr>
                <w:rFonts w:eastAsia="Calibri"/>
                <w:kern w:val="0"/>
                <w:sz w:val="22"/>
                <w:szCs w:val="22"/>
                <w:lang w:val="tr-TR" w:eastAsia="en-US" w:bidi="ar-SA"/>
              </w:rPr>
            </w:pPr>
            <w:r>
              <w:rPr>
                <w:rFonts w:eastAsia="Calibri"/>
                <w:kern w:val="0"/>
                <w:sz w:val="22"/>
                <w:szCs w:val="22"/>
                <w:lang w:val="tr-TR" w:eastAsia="en-US" w:bidi="ar-SA"/>
              </w:rPr>
            </w:r>
          </w:p>
          <w:p>
            <w:pPr>
              <w:pStyle w:val="Normal"/>
              <w:widowControl w:val="false"/>
              <w:suppressAutoHyphens w:val="true"/>
              <w:spacing w:lineRule="auto" w:line="276" w:before="0" w:after="0"/>
              <w:jc w:val="both"/>
              <w:rPr>
                <w:b/>
                <w:b/>
                <w:bCs/>
              </w:rPr>
            </w:pPr>
            <w:r>
              <w:rPr>
                <w:rFonts w:eastAsia="Calibri"/>
                <w:kern w:val="0"/>
                <w:sz w:val="22"/>
                <w:szCs w:val="22"/>
                <w:lang w:val="tr-TR" w:eastAsia="en-US" w:bidi="ar-SA"/>
              </w:rPr>
              <w:t>F</w:t>
            </w:r>
            <w:r>
              <w:rPr>
                <w:rFonts w:eastAsia="Calibri"/>
                <w:b/>
                <w:kern w:val="0"/>
                <w:sz w:val="22"/>
                <w:szCs w:val="22"/>
                <w:lang w:val="tr-TR" w:eastAsia="en-US" w:bidi="ar-SA"/>
              </w:rPr>
              <w:t>avori klasörleri</w:t>
            </w:r>
            <w:r>
              <w:rPr>
                <w:rFonts w:eastAsia="Calibri"/>
                <w:kern w:val="0"/>
                <w:sz w:val="22"/>
                <w:szCs w:val="22"/>
                <w:lang w:val="tr-TR" w:eastAsia="en-US" w:bidi="ar-SA"/>
              </w:rPr>
              <w:t xml:space="preserve"> oluşturma, </w:t>
            </w:r>
            <w:r>
              <w:rPr>
                <w:rFonts w:eastAsia="Calibri"/>
                <w:b/>
                <w:kern w:val="0"/>
                <w:sz w:val="22"/>
                <w:szCs w:val="22"/>
                <w:lang w:val="tr-TR" w:eastAsia="en-US" w:bidi="ar-SA"/>
              </w:rPr>
              <w:t>kişisel bildirim ayarları</w:t>
            </w:r>
            <w:r>
              <w:rPr>
                <w:rFonts w:eastAsia="Calibri"/>
                <w:kern w:val="0"/>
                <w:sz w:val="22"/>
                <w:szCs w:val="22"/>
                <w:lang w:val="tr-TR" w:eastAsia="en-US" w:bidi="ar-SA"/>
              </w:rPr>
              <w:t xml:space="preserve">, mevzuat değişikliklerinin takibini kolaylaştıran günlük </w:t>
            </w:r>
            <w:r>
              <w:rPr>
                <w:rFonts w:eastAsia="Calibri"/>
                <w:b/>
                <w:kern w:val="0"/>
                <w:sz w:val="22"/>
                <w:szCs w:val="22"/>
                <w:lang w:val="tr-TR" w:eastAsia="en-US" w:bidi="ar-SA"/>
              </w:rPr>
              <w:t>Resmi Gazete ve Mevzuat Günlüğü Bültenleri’ nin</w:t>
            </w:r>
            <w:r>
              <w:rPr>
                <w:rFonts w:eastAsia="Calibri"/>
                <w:kern w:val="0"/>
                <w:sz w:val="22"/>
                <w:szCs w:val="22"/>
                <w:lang w:val="tr-TR" w:eastAsia="en-US" w:bidi="ar-SA"/>
              </w:rPr>
              <w:t xml:space="preserve"> gönderilmesi gibi kişiselleştirme özelliklerinden faydalanmak ve daha konforlu bir LEXPERA deneyimine sahip olmak açısından tüm kullanıcıların kendi profillerini oluşturmaları özellikle tavsiye edilmektedir.</w:t>
            </w:r>
          </w:p>
          <w:p>
            <w:pPr>
              <w:pStyle w:val="Normal"/>
              <w:widowControl w:val="false"/>
              <w:suppressAutoHyphens w:val="true"/>
              <w:spacing w:lineRule="auto" w:line="276" w:before="0" w:after="0"/>
              <w:jc w:val="both"/>
              <w:rPr>
                <w:b/>
                <w:b/>
                <w:bCs/>
              </w:rPr>
            </w:pPr>
            <w:r>
              <w:rPr>
                <w:b/>
                <w:bCs/>
              </w:rPr>
            </w:r>
          </w:p>
        </w:tc>
      </w:tr>
    </w:tbl>
    <w:p>
      <w:pPr>
        <w:pStyle w:val="Normal"/>
        <w:spacing w:lineRule="auto" w:line="276"/>
        <w:jc w:val="both"/>
        <w:rPr>
          <w:b/>
          <w:b/>
          <w:bCs/>
        </w:rPr>
      </w:pPr>
      <w:r>
        <w:rPr/>
      </w:r>
    </w:p>
    <w:p>
      <w:pPr>
        <w:pStyle w:val="MetinGvdesi"/>
        <w:spacing w:lineRule="auto" w:line="276"/>
        <w:jc w:val="both"/>
        <w:rPr>
          <w:b/>
          <w:b/>
          <w:bCs/>
        </w:rPr>
      </w:pPr>
      <w:r>
        <w:rPr>
          <w:b/>
          <w:u w:val="single"/>
        </w:rPr>
      </w:r>
    </w:p>
    <w:p>
      <w:pPr>
        <w:pStyle w:val="MetinGvdesi"/>
        <w:spacing w:lineRule="auto" w:line="276"/>
        <w:jc w:val="both"/>
        <w:rPr>
          <w:b/>
          <w:b/>
          <w:bCs/>
        </w:rPr>
      </w:pPr>
      <w:r>
        <w:rPr>
          <w:b/>
          <w:u w:val="single"/>
        </w:rPr>
        <w:t>İngilizce Tanıtım:</w:t>
      </w:r>
    </w:p>
    <w:p>
      <w:pPr>
        <w:pStyle w:val="MetinGvdesi"/>
        <w:spacing w:lineRule="auto" w:line="276" w:before="0" w:after="0"/>
        <w:rPr>
          <w:b/>
          <w:b/>
          <w:bCs/>
        </w:rPr>
      </w:pPr>
      <w:r>
        <w:rPr/>
      </w:r>
    </w:p>
    <w:p>
      <w:pPr>
        <w:pStyle w:val="MetinGvdesi"/>
        <w:spacing w:lineRule="auto" w:line="276" w:before="0" w:after="0"/>
        <w:jc w:val="both"/>
        <w:rPr>
          <w:b/>
          <w:b/>
          <w:bCs/>
        </w:rPr>
      </w:pPr>
      <w:r>
        <w:rPr>
          <w:b/>
          <w:lang w:val="en-GB"/>
        </w:rPr>
        <w:t>LEXPERA New Generation Legal Information System</w:t>
      </w:r>
      <w:r>
        <w:rPr/>
        <w:t xml:space="preserve"> </w:t>
      </w:r>
      <w:r>
        <w:rPr>
          <w:lang w:val="en-GB"/>
        </w:rPr>
        <w:t>provides comprehensive legal content which contains legislation, case law, and legal books and articles. Its innovative data processing technology simplifies complex relations between legal information sources and provides integration between them. State of art features, user friendly design and multi-platform access offer the new solutions to the legal professionals, academics, and students.</w:t>
      </w:r>
    </w:p>
    <w:p>
      <w:pPr>
        <w:pStyle w:val="MetinGvdesi"/>
        <w:spacing w:lineRule="auto" w:line="276" w:before="0" w:after="0"/>
        <w:rPr>
          <w:b/>
          <w:b/>
          <w:bCs/>
        </w:rPr>
      </w:pPr>
      <w:r>
        <w:rPr/>
      </w:r>
    </w:p>
    <w:p>
      <w:pPr>
        <w:pStyle w:val="MetinGvdesi"/>
        <w:spacing w:lineRule="auto" w:line="276" w:before="0" w:after="0"/>
        <w:rPr>
          <w:b/>
          <w:b/>
          <w:bCs/>
        </w:rPr>
      </w:pPr>
      <w:r>
        <w:rPr>
          <w:lang w:val="en-GB"/>
        </w:rPr>
        <w:t xml:space="preserve">Access: </w:t>
      </w:r>
      <w:hyperlink r:id="rId6">
        <w:r>
          <w:rPr>
            <w:rStyle w:val="NternetBalants"/>
            <w:color w:val="0563C1"/>
            <w:u w:val="single"/>
            <w:lang w:val="en-GB"/>
          </w:rPr>
          <w:t>www.lexpera.com.tr</w:t>
        </w:r>
      </w:hyperlink>
    </w:p>
    <w:p>
      <w:pPr>
        <w:pStyle w:val="MetinGvdesi"/>
        <w:spacing w:lineRule="auto" w:line="276" w:before="0" w:after="0"/>
        <w:rPr>
          <w:b/>
          <w:b/>
          <w:bCs/>
        </w:rPr>
      </w:pPr>
      <w:r>
        <w:rPr>
          <w:lang w:val="en-GB"/>
        </w:rPr>
        <w:t>Lexpera Guide:</w:t>
      </w:r>
      <w:r>
        <w:rPr>
          <w:strike w:val="false"/>
          <w:dstrike w:val="false"/>
          <w:color w:val="000000"/>
          <w:u w:val="none"/>
          <w:effect w:val="none"/>
        </w:rPr>
        <w:t xml:space="preserve"> </w:t>
      </w:r>
      <w:hyperlink r:id="rId7">
        <w:r>
          <w:rPr>
            <w:rStyle w:val="NternetBalants"/>
            <w:color w:val="0563C1"/>
            <w:u w:val="single"/>
          </w:rPr>
          <w:t>http://lxp.io/4z</w:t>
        </w:r>
      </w:hyperlink>
    </w:p>
    <w:p>
      <w:pPr>
        <w:pStyle w:val="MetinGvdesi"/>
        <w:spacing w:lineRule="auto" w:line="240" w:before="0" w:after="0"/>
        <w:rPr>
          <w:b/>
          <w:b/>
          <w:bCs/>
        </w:rPr>
      </w:pPr>
      <w:r>
        <w:rPr>
          <w:lang w:val="en-GB"/>
        </w:rPr>
        <w:t xml:space="preserve">Video Tour: </w:t>
      </w:r>
      <w:hyperlink r:id="rId8">
        <w:r>
          <w:rPr>
            <w:rStyle w:val="NternetBalants"/>
            <w:color w:val="0563C1"/>
            <w:u w:val="single"/>
          </w:rPr>
          <w:t>http://lxp.io/2</w:t>
        </w:r>
      </w:hyperlink>
    </w:p>
    <w:p>
      <w:pPr>
        <w:pStyle w:val="MetinGvdesi"/>
        <w:spacing w:lineRule="auto" w:line="276" w:before="0" w:after="0"/>
        <w:rPr>
          <w:b/>
          <w:b/>
          <w:bCs/>
        </w:rPr>
      </w:pPr>
      <w:r>
        <w:rPr/>
      </w:r>
    </w:p>
    <w:p>
      <w:pPr>
        <w:pStyle w:val="MetinGvdesi"/>
        <w:spacing w:lineRule="auto" w:line="276" w:before="0" w:after="0"/>
        <w:rPr>
          <w:b/>
          <w:b/>
          <w:bCs/>
        </w:rPr>
      </w:pPr>
      <w:r>
        <w:rPr/>
      </w:r>
    </w:p>
    <w:p>
      <w:pPr>
        <w:pStyle w:val="MetinGvdesi"/>
        <w:spacing w:lineRule="auto" w:line="240" w:before="0" w:after="0"/>
        <w:rPr>
          <w:b/>
          <w:b/>
          <w:bCs/>
        </w:rPr>
      </w:pPr>
      <w:r>
        <w:rPr>
          <w:b/>
        </w:rPr>
        <w:t>Content:</w:t>
      </w:r>
    </w:p>
    <w:p>
      <w:pPr>
        <w:pStyle w:val="MetinGvdesi"/>
        <w:numPr>
          <w:ilvl w:val="0"/>
          <w:numId w:val="3"/>
        </w:numPr>
        <w:tabs>
          <w:tab w:val="clear" w:pos="708"/>
          <w:tab w:val="left" w:pos="0" w:leader="none"/>
        </w:tabs>
        <w:spacing w:lineRule="auto" w:line="276" w:before="0" w:after="0"/>
        <w:ind w:left="707" w:hanging="283"/>
        <w:rPr>
          <w:b/>
          <w:b/>
          <w:bCs/>
        </w:rPr>
      </w:pPr>
      <w:r>
        <w:rPr>
          <w:lang w:val="en-GB"/>
        </w:rPr>
        <w:t>Legislation</w:t>
      </w:r>
    </w:p>
    <w:p>
      <w:pPr>
        <w:pStyle w:val="MetinGvdesi"/>
        <w:numPr>
          <w:ilvl w:val="0"/>
          <w:numId w:val="3"/>
        </w:numPr>
        <w:tabs>
          <w:tab w:val="clear" w:pos="708"/>
          <w:tab w:val="left" w:pos="0" w:leader="none"/>
        </w:tabs>
        <w:spacing w:lineRule="auto" w:line="276" w:before="0" w:after="0"/>
        <w:ind w:left="707" w:hanging="283"/>
        <w:rPr>
          <w:b/>
          <w:b/>
          <w:bCs/>
        </w:rPr>
      </w:pPr>
      <w:r>
        <w:rPr>
          <w:lang w:val="en-GB"/>
        </w:rPr>
        <w:t>Case-Law (including Provincial High Court’s decisions)</w:t>
      </w:r>
    </w:p>
    <w:p>
      <w:pPr>
        <w:pStyle w:val="MetinGvdesi"/>
        <w:numPr>
          <w:ilvl w:val="0"/>
          <w:numId w:val="3"/>
        </w:numPr>
        <w:tabs>
          <w:tab w:val="clear" w:pos="708"/>
          <w:tab w:val="left" w:pos="0" w:leader="none"/>
        </w:tabs>
        <w:spacing w:lineRule="auto" w:line="276" w:before="0" w:after="0"/>
        <w:ind w:left="707" w:hanging="283"/>
        <w:rPr>
          <w:b/>
          <w:b/>
          <w:bCs/>
        </w:rPr>
      </w:pPr>
      <w:r>
        <w:rPr>
          <w:lang w:val="en-GB"/>
        </w:rPr>
        <w:t>Full text legal books, articles, commentaries and bibliographic info</w:t>
      </w:r>
    </w:p>
    <w:p>
      <w:pPr>
        <w:pStyle w:val="MetinGvdesi"/>
        <w:numPr>
          <w:ilvl w:val="0"/>
          <w:numId w:val="3"/>
        </w:numPr>
        <w:tabs>
          <w:tab w:val="clear" w:pos="708"/>
          <w:tab w:val="left" w:pos="0" w:leader="none"/>
        </w:tabs>
        <w:spacing w:lineRule="auto" w:line="276" w:before="0" w:after="0"/>
        <w:ind w:left="707" w:hanging="283"/>
        <w:rPr>
          <w:b/>
          <w:b/>
          <w:bCs/>
        </w:rPr>
      </w:pPr>
      <w:r>
        <w:rPr>
          <w:lang w:val="en-GB"/>
        </w:rPr>
        <w:t>Contract, petition, legal writing templates</w:t>
      </w:r>
    </w:p>
    <w:p>
      <w:pPr>
        <w:pStyle w:val="MetinGvdesi"/>
        <w:spacing w:lineRule="auto" w:line="276" w:before="0" w:after="0"/>
        <w:rPr>
          <w:b/>
          <w:b/>
          <w:bCs/>
        </w:rPr>
      </w:pPr>
      <w:r>
        <w:rPr/>
      </w:r>
    </w:p>
    <w:p>
      <w:pPr>
        <w:pStyle w:val="MetinGvdesi"/>
        <w:spacing w:lineRule="auto" w:line="276" w:before="0" w:after="0"/>
        <w:rPr>
          <w:b/>
          <w:b/>
          <w:bCs/>
        </w:rPr>
      </w:pPr>
      <w:r>
        <w:rPr/>
      </w:r>
    </w:p>
    <w:p>
      <w:pPr>
        <w:pStyle w:val="MetinGvdesi"/>
        <w:spacing w:lineRule="auto" w:line="276" w:before="0" w:after="0"/>
        <w:rPr>
          <w:b/>
          <w:b/>
          <w:bCs/>
        </w:rPr>
      </w:pPr>
      <w:r>
        <w:rPr>
          <w:b/>
          <w:lang w:val="en-GB"/>
        </w:rPr>
        <w:t>Outstanding Features:</w:t>
      </w:r>
    </w:p>
    <w:p>
      <w:pPr>
        <w:pStyle w:val="MetinGvdesi"/>
        <w:numPr>
          <w:ilvl w:val="0"/>
          <w:numId w:val="4"/>
        </w:numPr>
        <w:tabs>
          <w:tab w:val="clear" w:pos="708"/>
          <w:tab w:val="left" w:pos="0" w:leader="none"/>
        </w:tabs>
        <w:spacing w:lineRule="auto" w:line="276" w:before="0" w:after="0"/>
        <w:ind w:left="707" w:hanging="283"/>
        <w:rPr>
          <w:b/>
          <w:b/>
          <w:bCs/>
        </w:rPr>
      </w:pPr>
      <w:r>
        <w:rPr>
          <w:lang w:val="en-GB"/>
        </w:rPr>
        <w:t>Single search bar</w:t>
      </w:r>
    </w:p>
    <w:p>
      <w:pPr>
        <w:pStyle w:val="MetinGvdesi"/>
        <w:numPr>
          <w:ilvl w:val="0"/>
          <w:numId w:val="4"/>
        </w:numPr>
        <w:tabs>
          <w:tab w:val="clear" w:pos="708"/>
          <w:tab w:val="left" w:pos="0" w:leader="none"/>
        </w:tabs>
        <w:spacing w:lineRule="auto" w:line="276" w:before="0" w:after="0"/>
        <w:ind w:left="707" w:hanging="283"/>
        <w:rPr>
          <w:b/>
          <w:b/>
          <w:bCs/>
        </w:rPr>
      </w:pPr>
      <w:r>
        <w:rPr>
          <w:lang w:val="en-GB"/>
        </w:rPr>
        <w:t>Advanced cross links between different legal sources</w:t>
      </w:r>
    </w:p>
    <w:p>
      <w:pPr>
        <w:pStyle w:val="MetinGvdesi"/>
        <w:numPr>
          <w:ilvl w:val="0"/>
          <w:numId w:val="4"/>
        </w:numPr>
        <w:tabs>
          <w:tab w:val="clear" w:pos="708"/>
          <w:tab w:val="left" w:pos="0" w:leader="none"/>
        </w:tabs>
        <w:spacing w:lineRule="auto" w:line="276" w:before="0" w:after="0"/>
        <w:ind w:left="707" w:hanging="283"/>
        <w:rPr>
          <w:b/>
          <w:b/>
          <w:bCs/>
        </w:rPr>
      </w:pPr>
      <w:r>
        <w:rPr>
          <w:lang w:val="en-GB"/>
        </w:rPr>
        <w:t>Timeline for legislation amendments</w:t>
      </w:r>
    </w:p>
    <w:p>
      <w:pPr>
        <w:pStyle w:val="MetinGvdesi"/>
        <w:numPr>
          <w:ilvl w:val="0"/>
          <w:numId w:val="4"/>
        </w:numPr>
        <w:tabs>
          <w:tab w:val="clear" w:pos="708"/>
          <w:tab w:val="left" w:pos="0" w:leader="none"/>
        </w:tabs>
        <w:spacing w:lineRule="auto" w:line="276" w:before="0" w:after="0"/>
        <w:ind w:left="707" w:hanging="283"/>
        <w:rPr>
          <w:b/>
          <w:b/>
          <w:bCs/>
        </w:rPr>
      </w:pPr>
      <w:r>
        <w:rPr>
          <w:lang w:val="en-GB"/>
        </w:rPr>
        <w:t>Comparison charts based on legislation and articles</w:t>
      </w:r>
    </w:p>
    <w:p>
      <w:pPr>
        <w:pStyle w:val="MetinGvdesi"/>
        <w:numPr>
          <w:ilvl w:val="0"/>
          <w:numId w:val="4"/>
        </w:numPr>
        <w:tabs>
          <w:tab w:val="clear" w:pos="708"/>
          <w:tab w:val="left" w:pos="0" w:leader="none"/>
        </w:tabs>
        <w:spacing w:lineRule="auto" w:line="276" w:before="0" w:after="0"/>
        <w:ind w:left="707" w:hanging="283"/>
        <w:rPr>
          <w:b/>
          <w:b/>
          <w:bCs/>
        </w:rPr>
      </w:pPr>
      <w:r>
        <w:rPr>
          <w:lang w:val="en-GB"/>
        </w:rPr>
        <w:t xml:space="preserve">Case-law clustering for similar case-laws </w:t>
      </w:r>
    </w:p>
    <w:p>
      <w:pPr>
        <w:pStyle w:val="MetinGvdesi"/>
        <w:numPr>
          <w:ilvl w:val="0"/>
          <w:numId w:val="4"/>
        </w:numPr>
        <w:tabs>
          <w:tab w:val="clear" w:pos="708"/>
          <w:tab w:val="left" w:pos="0" w:leader="none"/>
        </w:tabs>
        <w:spacing w:lineRule="auto" w:line="276" w:before="0" w:after="0"/>
        <w:ind w:left="707" w:hanging="283"/>
        <w:rPr>
          <w:b/>
          <w:b/>
          <w:bCs/>
        </w:rPr>
      </w:pPr>
      <w:r>
        <w:rPr>
          <w:lang w:val="en-GB"/>
        </w:rPr>
        <w:t>Daily Official Gazette bulletin for legislation amendments</w:t>
      </w:r>
    </w:p>
    <w:p>
      <w:pPr>
        <w:pStyle w:val="MetinGvdesi"/>
        <w:numPr>
          <w:ilvl w:val="0"/>
          <w:numId w:val="4"/>
        </w:numPr>
        <w:tabs>
          <w:tab w:val="clear" w:pos="708"/>
          <w:tab w:val="left" w:pos="0" w:leader="none"/>
        </w:tabs>
        <w:spacing w:lineRule="auto" w:line="276" w:before="0" w:after="0"/>
        <w:ind w:left="707" w:hanging="283"/>
        <w:rPr>
          <w:b/>
          <w:b/>
          <w:bCs/>
        </w:rPr>
      </w:pPr>
      <w:r>
        <w:rPr>
          <w:lang w:val="en-GB"/>
        </w:rPr>
        <w:t>Personal notification settings</w:t>
      </w:r>
    </w:p>
    <w:p>
      <w:pPr>
        <w:pStyle w:val="MetinGvdesi"/>
        <w:numPr>
          <w:ilvl w:val="0"/>
          <w:numId w:val="4"/>
        </w:numPr>
        <w:tabs>
          <w:tab w:val="clear" w:pos="708"/>
          <w:tab w:val="left" w:pos="0" w:leader="none"/>
        </w:tabs>
        <w:spacing w:lineRule="auto" w:line="276" w:before="0" w:after="0"/>
        <w:ind w:left="707" w:hanging="283"/>
        <w:rPr>
          <w:b/>
          <w:b/>
          <w:bCs/>
        </w:rPr>
      </w:pPr>
      <w:r>
        <w:rPr>
          <w:lang w:val="en-GB"/>
        </w:rPr>
        <w:t>Favourite folders and saving the search</w:t>
      </w:r>
    </w:p>
    <w:p>
      <w:pPr>
        <w:pStyle w:val="MetinGvdesi"/>
        <w:numPr>
          <w:ilvl w:val="0"/>
          <w:numId w:val="4"/>
        </w:numPr>
        <w:tabs>
          <w:tab w:val="clear" w:pos="708"/>
          <w:tab w:val="left" w:pos="0" w:leader="none"/>
        </w:tabs>
        <w:spacing w:lineRule="auto" w:line="276" w:before="0" w:after="0"/>
        <w:ind w:left="707" w:hanging="283"/>
        <w:rPr>
          <w:b/>
          <w:b/>
          <w:bCs/>
        </w:rPr>
      </w:pPr>
      <w:r>
        <w:rPr>
          <w:lang w:val="en-GB"/>
        </w:rPr>
        <w:t>Various display and print options</w:t>
      </w:r>
    </w:p>
    <w:p>
      <w:pPr>
        <w:pStyle w:val="MetinGvdesi"/>
        <w:numPr>
          <w:ilvl w:val="0"/>
          <w:numId w:val="4"/>
        </w:numPr>
        <w:tabs>
          <w:tab w:val="clear" w:pos="708"/>
          <w:tab w:val="left" w:pos="0" w:leader="none"/>
        </w:tabs>
        <w:spacing w:lineRule="auto" w:line="276" w:before="0" w:after="0"/>
        <w:ind w:left="707" w:hanging="283"/>
        <w:rPr>
          <w:b/>
          <w:b/>
          <w:bCs/>
        </w:rPr>
      </w:pPr>
      <w:r>
        <w:rPr>
          <w:lang w:val="en-GB"/>
        </w:rPr>
        <w:t>Filtering and advanced search options</w:t>
      </w:r>
    </w:p>
    <w:p>
      <w:pPr>
        <w:pStyle w:val="MetinGvdesi"/>
        <w:numPr>
          <w:ilvl w:val="0"/>
          <w:numId w:val="4"/>
        </w:numPr>
        <w:tabs>
          <w:tab w:val="clear" w:pos="708"/>
          <w:tab w:val="left" w:pos="0" w:leader="none"/>
        </w:tabs>
        <w:spacing w:lineRule="auto" w:line="276" w:before="0" w:after="0"/>
        <w:ind w:left="707" w:hanging="283"/>
        <w:rPr>
          <w:b/>
          <w:b/>
          <w:bCs/>
        </w:rPr>
      </w:pPr>
      <w:r>
        <w:rPr>
          <w:lang w:val="en-GB"/>
        </w:rPr>
        <w:t>Personal search history</w:t>
      </w:r>
    </w:p>
    <w:p>
      <w:pPr>
        <w:pStyle w:val="MetinGvdesi"/>
        <w:numPr>
          <w:ilvl w:val="0"/>
          <w:numId w:val="4"/>
        </w:numPr>
        <w:tabs>
          <w:tab w:val="clear" w:pos="708"/>
          <w:tab w:val="left" w:pos="0" w:leader="none"/>
        </w:tabs>
        <w:spacing w:lineRule="auto" w:line="276" w:before="0" w:after="0"/>
        <w:ind w:left="707" w:hanging="283"/>
        <w:rPr>
          <w:b/>
          <w:b/>
          <w:bCs/>
        </w:rPr>
      </w:pPr>
      <w:r>
        <w:rPr>
          <w:lang w:val="en-GB"/>
        </w:rPr>
        <w:t>Mobile access</w:t>
      </w:r>
    </w:p>
    <w:p>
      <w:pPr>
        <w:pStyle w:val="MetinGvdesi"/>
        <w:spacing w:lineRule="auto" w:line="276" w:before="0" w:after="0"/>
        <w:ind w:left="283" w:right="0" w:hanging="0"/>
        <w:rPr>
          <w:b/>
          <w:b/>
          <w:bCs/>
        </w:rPr>
      </w:pPr>
      <w:r>
        <w:rPr/>
      </w:r>
    </w:p>
    <w:p>
      <w:pPr>
        <w:pStyle w:val="MetinGvdesi"/>
        <w:rPr>
          <w:b/>
          <w:b/>
          <w:bC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line">
                  <wp:posOffset>635</wp:posOffset>
                </wp:positionV>
                <wp:extent cx="5925820" cy="1109345"/>
                <wp:effectExtent l="0" t="0" r="0" b="0"/>
                <wp:wrapSquare wrapText="largest"/>
                <wp:docPr id="2" name="Çerçeve1"/>
                <a:graphic xmlns:a="http://schemas.openxmlformats.org/drawingml/2006/main">
                  <a:graphicData uri="http://schemas.microsoft.com/office/word/2010/wordprocessingShape">
                    <wps:wsp>
                      <wps:cNvSpPr txBox="1"/>
                      <wps:spPr>
                        <a:xfrm>
                          <a:off x="0" y="0"/>
                          <a:ext cx="5925820" cy="1109345"/>
                        </a:xfrm>
                        <a:prstGeom prst="rect"/>
                        <a:solidFill>
                          <a:srgbClr val="FFFFFF"/>
                        </a:solidFill>
                        <a:solidFill>
                          <a:srgbClr val="FFFFFF"/>
                        </a:solidFill>
                      </wps:spPr>
                      <wps:txbx>
                        <w:txbxContent>
                          <w:p>
                            <w:pPr>
                              <w:pStyle w:val="MetinGvdesi"/>
                              <w:spacing w:lineRule="auto" w:line="259" w:before="0" w:after="159"/>
                              <w:rPr>
                                <w:b/>
                                <w:color w:val="000000"/>
                                <w:lang w:val="en-GB"/>
                              </w:rPr>
                            </w:pPr>
                            <w:r>
                              <w:rPr>
                                <w:b/>
                                <w:color w:val="000000"/>
                                <w:lang w:val="en-GB"/>
                              </w:rPr>
                              <w:t>Creating User Profiles:</w:t>
                            </w:r>
                          </w:p>
                          <w:p>
                            <w:pPr>
                              <w:pStyle w:val="MetinGvdesi"/>
                              <w:spacing w:lineRule="auto" w:line="259" w:before="0" w:after="159"/>
                              <w:rPr>
                                <w:color w:val="000000"/>
                              </w:rPr>
                            </w:pPr>
                            <w:r>
                              <w:rPr>
                                <w:color w:val="000000"/>
                                <w:lang w:val="en-GB"/>
                              </w:rPr>
                              <w:t xml:space="preserve">Users are able to create their own profiles by clicking the </w:t>
                            </w:r>
                            <w:r>
                              <w:rPr>
                                <w:color w:val="000000"/>
                              </w:rPr>
                              <w:t>“</w:t>
                            </w:r>
                            <w:r>
                              <w:rPr>
                                <w:b/>
                                <w:color w:val="000000"/>
                                <w:lang w:val="en-GB"/>
                              </w:rPr>
                              <w:t>Profilimi Aç”</w:t>
                            </w:r>
                            <w:r>
                              <w:rPr>
                                <w:color w:val="000000"/>
                              </w:rPr>
                              <w:t xml:space="preserve"> </w:t>
                            </w:r>
                            <w:r>
                              <w:rPr>
                                <w:color w:val="000000"/>
                                <w:lang w:val="en-GB"/>
                              </w:rPr>
                              <w:t xml:space="preserve">button which allows users creating </w:t>
                            </w:r>
                            <w:r>
                              <w:rPr>
                                <w:b/>
                                <w:color w:val="000000"/>
                                <w:lang w:val="en-GB"/>
                              </w:rPr>
                              <w:t xml:space="preserve">Favorite Folders, </w:t>
                            </w:r>
                            <w:r>
                              <w:rPr>
                                <w:color w:val="000000"/>
                                <w:lang w:val="en-GB"/>
                              </w:rPr>
                              <w:t>setting</w:t>
                            </w:r>
                            <w:r>
                              <w:rPr>
                                <w:color w:val="000000"/>
                              </w:rPr>
                              <w:t xml:space="preserve"> </w:t>
                            </w:r>
                            <w:r>
                              <w:rPr>
                                <w:b/>
                                <w:color w:val="000000"/>
                                <w:lang w:val="en-GB"/>
                              </w:rPr>
                              <w:t xml:space="preserve">Personal Alerts </w:t>
                            </w:r>
                            <w:r>
                              <w:rPr>
                                <w:color w:val="000000"/>
                                <w:lang w:val="en-GB"/>
                              </w:rPr>
                              <w:t>and receiving Official Gazette and Daily Legislation Bulletins every morning.</w:t>
                            </w:r>
                          </w:p>
                          <w:p>
                            <w:pPr>
                              <w:pStyle w:val="MetinGvdesi"/>
                              <w:spacing w:lineRule="auto" w:line="240" w:before="0" w:after="0"/>
                              <w:rPr/>
                            </w:pPr>
                            <w:r>
                              <w:rPr/>
                            </w:r>
                          </w:p>
                        </w:txbxContent>
                      </wps:txbx>
                      <wps:bodyPr anchor="t" lIns="0" tIns="0" rIns="0" bIns="0">
                        <a:noAutofit/>
                      </wps:bodyPr>
                    </wps:wsp>
                  </a:graphicData>
                </a:graphic>
              </wp:anchor>
            </w:drawing>
          </mc:Choice>
          <mc:Fallback>
            <w:pict>
              <v:rect fillcolor="#FFFFFF" style="position:absolute;rotation:0;width:466.6pt;height:87.3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MetinGvdesi"/>
                        <w:spacing w:lineRule="auto" w:line="259" w:before="0" w:after="159"/>
                        <w:rPr>
                          <w:b/>
                          <w:color w:val="000000"/>
                          <w:lang w:val="en-GB"/>
                        </w:rPr>
                      </w:pPr>
                      <w:r>
                        <w:rPr>
                          <w:b/>
                          <w:color w:val="000000"/>
                          <w:lang w:val="en-GB"/>
                        </w:rPr>
                        <w:t>Creating User Profiles:</w:t>
                      </w:r>
                    </w:p>
                    <w:p>
                      <w:pPr>
                        <w:pStyle w:val="MetinGvdesi"/>
                        <w:spacing w:lineRule="auto" w:line="259" w:before="0" w:after="159"/>
                        <w:rPr>
                          <w:color w:val="000000"/>
                        </w:rPr>
                      </w:pPr>
                      <w:r>
                        <w:rPr>
                          <w:color w:val="000000"/>
                          <w:lang w:val="en-GB"/>
                        </w:rPr>
                        <w:t xml:space="preserve">Users are able to create their own profiles by clicking the </w:t>
                      </w:r>
                      <w:r>
                        <w:rPr>
                          <w:color w:val="000000"/>
                        </w:rPr>
                        <w:t>“</w:t>
                      </w:r>
                      <w:r>
                        <w:rPr>
                          <w:b/>
                          <w:color w:val="000000"/>
                          <w:lang w:val="en-GB"/>
                        </w:rPr>
                        <w:t>Profilimi Aç”</w:t>
                      </w:r>
                      <w:r>
                        <w:rPr>
                          <w:color w:val="000000"/>
                        </w:rPr>
                        <w:t xml:space="preserve"> </w:t>
                      </w:r>
                      <w:r>
                        <w:rPr>
                          <w:color w:val="000000"/>
                          <w:lang w:val="en-GB"/>
                        </w:rPr>
                        <w:t xml:space="preserve">button which allows users creating </w:t>
                      </w:r>
                      <w:r>
                        <w:rPr>
                          <w:b/>
                          <w:color w:val="000000"/>
                          <w:lang w:val="en-GB"/>
                        </w:rPr>
                        <w:t xml:space="preserve">Favorite Folders, </w:t>
                      </w:r>
                      <w:r>
                        <w:rPr>
                          <w:color w:val="000000"/>
                          <w:lang w:val="en-GB"/>
                        </w:rPr>
                        <w:t>setting</w:t>
                      </w:r>
                      <w:r>
                        <w:rPr>
                          <w:color w:val="000000"/>
                        </w:rPr>
                        <w:t xml:space="preserve"> </w:t>
                      </w:r>
                      <w:r>
                        <w:rPr>
                          <w:b/>
                          <w:color w:val="000000"/>
                          <w:lang w:val="en-GB"/>
                        </w:rPr>
                        <w:t xml:space="preserve">Personal Alerts </w:t>
                      </w:r>
                      <w:r>
                        <w:rPr>
                          <w:color w:val="000000"/>
                          <w:lang w:val="en-GB"/>
                        </w:rPr>
                        <w:t>and receiving Official Gazette and Daily Legislation Bulletins every morning.</w:t>
                      </w:r>
                    </w:p>
                    <w:p>
                      <w:pPr>
                        <w:pStyle w:val="MetinGvdesi"/>
                        <w:spacing w:lineRule="auto" w:line="240" w:before="0" w:after="0"/>
                        <w:rPr/>
                      </w:pPr>
                      <w:r>
                        <w:rPr/>
                      </w:r>
                    </w:p>
                  </w:txbxContent>
                </v:textbox>
                <w10:wrap type="square" side="right"/>
              </v:rect>
            </w:pict>
          </mc:Fallback>
        </mc:AlternateContent>
      </w:r>
    </w:p>
    <w:p>
      <w:pPr>
        <w:pStyle w:val="Normal"/>
        <w:spacing w:lineRule="auto" w:line="276"/>
        <w:jc w:val="both"/>
        <w:rPr>
          <w:b/>
          <w:b/>
          <w:bCs/>
        </w:rPr>
      </w:pPr>
      <w:r>
        <w:rPr/>
      </w:r>
    </w:p>
    <w:sectPr>
      <w:type w:val="nextPage"/>
      <w:pgSz w:w="11906" w:h="16838"/>
      <w:pgMar w:left="1417" w:right="1416" w:header="0" w:top="568"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OpenSymbol">
    <w:altName w:val="Arial Unicode MS"/>
    <w:charset w:val="02"/>
    <w:family w:val="auto"/>
    <w:pitch w:val="default"/>
  </w:font>
  <w:font w:name="Liberation Sans">
    <w:altName w:val="Arial"/>
    <w:charset w:val="a2"/>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6f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NternetBalants">
    <w:name w:val="İnternet Bağlantısı"/>
    <w:basedOn w:val="DefaultParagraphFont"/>
    <w:uiPriority w:val="99"/>
    <w:unhideWhenUsed/>
    <w:rsid w:val="001036fc"/>
    <w:rPr>
      <w:color w:val="0563C1"/>
      <w:u w:val="single"/>
    </w:rPr>
  </w:style>
  <w:style w:type="character" w:styleId="ZiyaretEdilminternetBalants">
    <w:name w:val="Ziyaret Edilmiş İnternet Bağlantısı"/>
    <w:basedOn w:val="DefaultParagraphFont"/>
    <w:uiPriority w:val="99"/>
    <w:semiHidden/>
    <w:unhideWhenUsed/>
    <w:rsid w:val="009754b2"/>
    <w:rPr>
      <w:color w:val="954F72" w:themeColor="followedHyperlink"/>
      <w:u w:val="single"/>
    </w:rPr>
  </w:style>
  <w:style w:type="character" w:styleId="Maddeimleri">
    <w:name w:val="Madde imleri"/>
    <w:qFormat/>
    <w:rPr>
      <w:rFonts w:ascii="OpenSymbol" w:hAnsi="OpenSymbol" w:eastAsia="OpenSymbol" w:cs="OpenSymbol"/>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ListParagraph">
    <w:name w:val="List Paragraph"/>
    <w:basedOn w:val="Normal"/>
    <w:uiPriority w:val="34"/>
    <w:qFormat/>
    <w:rsid w:val="001036fc"/>
    <w:pPr>
      <w:ind w:left="720" w:hanging="0"/>
    </w:pPr>
    <w:rPr/>
  </w:style>
  <w:style w:type="paragraph" w:styleId="Ereveerii">
    <w:name w:val="Çerçeve İçeriği"/>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632b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lexpera.com.tr/" TargetMode="External"/><Relationship Id="rId4" Type="http://schemas.openxmlformats.org/officeDocument/2006/relationships/hyperlink" Target="http://lxp.io/4z" TargetMode="External"/><Relationship Id="rId5" Type="http://schemas.openxmlformats.org/officeDocument/2006/relationships/hyperlink" Target="http://lxp.io/2" TargetMode="External"/><Relationship Id="rId6" Type="http://schemas.openxmlformats.org/officeDocument/2006/relationships/hyperlink" Target="http://www.lexpera.com.tr/" TargetMode="External"/><Relationship Id="rId7" Type="http://schemas.openxmlformats.org/officeDocument/2006/relationships/hyperlink" Target="http://lxp.io/4z" TargetMode="External"/><Relationship Id="rId8" Type="http://schemas.openxmlformats.org/officeDocument/2006/relationships/hyperlink" Target="http://lxp.io/2"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LibreOffice/7.1.2.2$Windows_X86_64 LibreOffice_project/8a45595d069ef5570103caea1b71cc9d82b2aae4</Application>
  <AppVersion>15.0000</AppVersion>
  <Pages>2</Pages>
  <Words>488</Words>
  <Characters>3350</Characters>
  <CharactersWithSpaces>3757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2016-10-21T10:26:00Z</dcterms:created>
  <dc:creator>Ruken Işık</dc:creator>
  <dc:description/>
  <dc:language>tr-TR</dc:language>
  <cp:lastModifiedBy/>
  <dcterms:modified xsi:type="dcterms:W3CDTF">2021-12-24T12:56:09Z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